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sdt>
      <w:sdtPr>
        <w:rPr>
          <w:rFonts w:ascii="微软雅黑" w:hAnsi="微软雅黑" w:eastAsia="微软雅黑" w:cs="Times New Roman"/>
          <w:kern w:val="2"/>
          <w:sz w:val="2"/>
          <w:szCs w:val="24"/>
        </w:rPr>
        <w:id w:val="1103224253"/>
        <w:docPartObj>
          <w:docPartGallery w:val="autotext"/>
        </w:docPartObj>
      </w:sdtPr>
      <w:sdtEndPr>
        <w:rPr>
          <w:rFonts w:ascii="微软雅黑" w:hAnsi="微软雅黑" w:eastAsia="微软雅黑" w:cs="微软雅黑"/>
          <w:b/>
          <w:kern w:val="0"/>
          <w:sz w:val="32"/>
          <w:szCs w:val="32"/>
        </w:rPr>
      </w:sdtEndPr>
      <w:sdtContent>
        <w:p>
          <w:pPr>
            <w:pStyle w:val="19"/>
            <w:rPr>
              <w:rFonts w:ascii="微软雅黑" w:hAnsi="微软雅黑" w:eastAsia="微软雅黑"/>
              <w:sz w:val="2"/>
            </w:rPr>
          </w:pPr>
        </w:p>
        <w:p>
          <w:pPr>
            <w:rPr>
              <w:rFonts w:ascii="微软雅黑" w:hAnsi="微软雅黑" w:eastAsia="微软雅黑"/>
            </w:rPr>
          </w:pPr>
          <w:r>
            <w:rPr>
              <w:rFonts w:ascii="微软雅黑" w:hAnsi="微软雅黑" w:eastAsia="微软雅黑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783580" cy="1362710"/>
                    <wp:effectExtent l="0" t="0" r="0" b="3810"/>
                    <wp:wrapNone/>
                    <wp:docPr id="62" name="文本框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83580" cy="136271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8497B0" w:themeColor="text2" w:themeTint="99"/>
                                    <w:sz w:val="64"/>
                                    <w:szCs w:val="64"/>
                                    <w14:textFill>
                                      <w14:solidFill>
                                        <w14:schemeClr w14:val="tx2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</w14:textFill>
                                  </w:rPr>
                                  <w:alias w:val="标题"/>
                                  <w:id w:val="797192764"/>
                                  <w15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rFonts w:asciiTheme="majorHAnsi" w:hAnsiTheme="majorHAnsi" w:eastAsiaTheme="majorEastAsia" w:cstheme="majorBidi"/>
                                    <w:caps/>
                                    <w:color w:val="8497B0" w:themeColor="text2" w:themeTint="99"/>
                                    <w:sz w:val="68"/>
                                    <w:szCs w:val="68"/>
                                    <w14:textFill>
                                      <w14:solidFill>
                                        <w14:schemeClr w14:val="tx2">
                                          <w14:lumMod w14:val="60000"/>
                                          <w14:lumOff w14:val="40000"/>
                                        </w14:schemeClr>
                                      </w14:solidFill>
                                    </w14:textFill>
                                  </w:rPr>
                                </w:sdtEndPr>
                                <w:sdtContent>
                                  <w:p>
                                    <w:pPr>
                                      <w:pStyle w:val="19"/>
                                      <w:rPr>
                                        <w:rFonts w:asciiTheme="majorHAnsi" w:hAnsiTheme="majorHAnsi" w:eastAsiaTheme="majorEastAsia" w:cstheme="majorBidi"/>
                                        <w:caps/>
                                        <w:color w:val="8497B0" w:themeColor="text2" w:themeTint="99"/>
                                        <w:sz w:val="68"/>
                                        <w:szCs w:val="68"/>
                                        <w14:textFill>
                                          <w14:solidFill>
                                            <w14:schemeClr w14:val="tx2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</w:pPr>
                                    <w:r>
                                      <w:rPr>
                                        <w:rFonts w:hint="eastAsia" w:asciiTheme="majorHAnsi" w:hAnsiTheme="majorHAnsi" w:eastAsiaTheme="majorEastAsia" w:cstheme="majorBidi"/>
                                        <w:caps/>
                                        <w:color w:val="8497B0" w:themeColor="text2" w:themeTint="99"/>
                                        <w:sz w:val="64"/>
                                        <w:szCs w:val="64"/>
                                        <w14:textFill>
                                          <w14:solidFill>
                                            <w14:schemeClr w14:val="tx2">
                                              <w14:lumMod w14:val="60000"/>
                                              <w14:lumOff w14:val="40000"/>
                                            </w14:schemeClr>
                                          </w14:solidFill>
                                        </w14:textFill>
                                      </w:rPr>
                                      <w:t>使用手册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19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  <w14:textFill>
                                      <w14:solidFill>
                                        <w14:schemeClr w14:val="accent1"/>
                                      </w14:solidFill>
                                    </w14:textFill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  <w14:textFill>
                                        <w14:solidFill>
                                          <w14:schemeClr w14:val="accent1"/>
                                        </w14:solidFill>
                                      </w14:textFill>
                                    </w:rPr>
                                    <w:alias w:val="副标题"/>
                                    <w:id w:val="2021743002"/>
                                    <w15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  <w14:textFill>
                                        <w14:solidFill>
                                          <w14:schemeClr w14:val="accent1"/>
                                        </w14:solidFill>
                                      </w14:textFill>
                                    </w:rPr>
                                  </w:sdtEndPr>
                                  <w:sdtContent>
                                    <w:r>
                                      <w:rPr>
                                        <w:rFonts w:hint="eastAsia"/>
                                        <w:color w:val="5B9BD5" w:themeColor="accent1"/>
                                        <w:sz w:val="36"/>
                                        <w:szCs w:val="36"/>
                                        <w:lang w:val="en-US" w:eastAsia="zh-CN"/>
                                        <w14:textFill>
                                          <w14:solidFill>
                                            <w14:schemeClr w14:val="accent1"/>
                                          </w14:solidFill>
                                        </w14:textFill>
                                      </w:rPr>
                                      <w:t>抚顺特钢</w:t>
                                    </w:r>
                                  </w:sdtContent>
                                </w:sdt>
                                <w:r>
                                  <w:rPr>
                                    <w:lang w:val="zh-CN"/>
                                  </w:rPr>
                                  <w:t xml:space="preserve"> </w:t>
                                </w:r>
                              </w:p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_x0000_s1026" o:spid="_x0000_s1026" o:spt="202" type="#_x0000_t202" style="position:absolute;left:0pt;height:107.3pt;width:455.4pt;mso-position-horizontal:center;mso-position-horizontal-relative:page;mso-position-vertical:top;mso-position-vertical-relative:margin;z-index:251661312;mso-width-relative:page;mso-height-relative:page;mso-width-percent:765;" filled="f" stroked="f" coordsize="21600,21600" o:gfxdata="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RxgFwNgAAAAFAQAADwAAAAAAAAABACAAAAAiAAAAZHJzL2Rvd25yZXYueG1sUEsBAhQAFAAA&#10;AAgAh07iQGtEycgoAgAAKQQAAA4AAAAAAAAAAQAgAAAAJwEAAGRycy9lMm9Eb2MueG1sUEsFBgAA&#10;AAAGAAYAWQEAAMEFAAAAAA==&#10;">
                    <v:fill on="f" focussize="0,0"/>
                    <v:stroke on="f" weight="0.5pt"/>
                    <v:imagedata o:title=""/>
                    <o:lock v:ext="edit" aspectratio="f"/>
                    <v:textbox style="mso-fit-shape-to-text:t;">
                      <w:txbxContent>
                        <w:sdt>
                          <w:sdtPr>
                            <w:rPr>
                              <w:rFonts w:asciiTheme="majorHAnsi" w:hAnsiTheme="majorHAnsi" w:eastAsiaTheme="majorEastAsia" w:cstheme="majorBidi"/>
                              <w:caps/>
                              <w:color w:val="8497B0" w:themeColor="text2" w:themeTint="99"/>
                              <w:sz w:val="64"/>
                              <w:szCs w:val="64"/>
                              <w14:textFill>
                                <w14:solidFill>
                                  <w14:schemeClr w14:val="tx2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  <w:alias w:val="标题"/>
                            <w:id w:val="797192764"/>
                            <w15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rFonts w:asciiTheme="majorHAnsi" w:hAnsiTheme="majorHAnsi" w:eastAsiaTheme="majorEastAsia" w:cstheme="majorBidi"/>
                              <w:caps/>
                              <w:color w:val="8497B0" w:themeColor="text2" w:themeTint="99"/>
                              <w:sz w:val="68"/>
                              <w:szCs w:val="68"/>
                              <w14:textFill>
                                <w14:solidFill>
                                  <w14:schemeClr w14:val="tx2">
                                    <w14:lumMod w14:val="60000"/>
                                    <w14:lumOff w14:val="40000"/>
                                  </w14:schemeClr>
                                </w14:solidFill>
                              </w14:textFill>
                            </w:rPr>
                          </w:sdtEndPr>
                          <w:sdtContent>
                            <w:p>
                              <w:pPr>
                                <w:pStyle w:val="19"/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8497B0" w:themeColor="text2" w:themeTint="99"/>
                                  <w:sz w:val="68"/>
                                  <w:szCs w:val="68"/>
                                  <w14:textFill>
                                    <w14:solidFill>
                                      <w14:schemeClr w14:val="tx2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</w:pPr>
                              <w:r>
                                <w:rPr>
                                  <w:rFonts w:hint="eastAsia" w:asciiTheme="majorHAnsi" w:hAnsiTheme="majorHAnsi" w:eastAsiaTheme="majorEastAsia" w:cstheme="majorBidi"/>
                                  <w:caps/>
                                  <w:color w:val="8497B0" w:themeColor="text2" w:themeTint="99"/>
                                  <w:sz w:val="64"/>
                                  <w:szCs w:val="64"/>
                                  <w14:textFill>
                                    <w14:solidFill>
                                      <w14:schemeClr w14:val="tx2">
                                        <w14:lumMod w14:val="60000"/>
                                        <w14:lumOff w14:val="40000"/>
                                      </w14:schemeClr>
                                    </w14:solidFill>
                                  </w14:textFill>
                                </w:rPr>
                                <w:t>使用手册</w:t>
                              </w:r>
                            </w:p>
                          </w:sdtContent>
                        </w:sdt>
                        <w:p>
                          <w:pPr>
                            <w:pStyle w:val="19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  <w14:textFill>
                                <w14:solidFill>
                                  <w14:schemeClr w14:val="accent1"/>
                                </w14:solidFill>
                              </w14:textFill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  <w:alias w:val="副标题"/>
                              <w:id w:val="2021743002"/>
                              <w15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>
                              <w:rPr>
                                <w:color w:val="5B9BD5" w:themeColor="accent1"/>
                                <w:sz w:val="36"/>
                                <w:szCs w:val="36"/>
                                <w14:textFill>
                                  <w14:solidFill>
                                    <w14:schemeClr w14:val="accent1"/>
                                  </w14:solidFill>
                                </w14:textFill>
                              </w:rPr>
                            </w:sdtEndPr>
                            <w:sdtContent>
                              <w:r>
                                <w:rPr>
                                  <w:rFonts w:hint="eastAsia"/>
                                  <w:color w:val="5B9BD5" w:themeColor="accent1"/>
                                  <w:sz w:val="36"/>
                                  <w:szCs w:val="36"/>
                                  <w:lang w:val="en-US" w:eastAsia="zh-CN"/>
                                  <w14:textFill>
                                    <w14:solidFill>
                                      <w14:schemeClr w14:val="accent1"/>
                                    </w14:solidFill>
                                  </w14:textFill>
                                </w:rPr>
                                <w:t>抚顺特钢</w:t>
                              </w:r>
                            </w:sdtContent>
                          </w:sdt>
                          <w:r>
                            <w:rPr>
                              <w:lang w:val="zh-CN"/>
                            </w:rPr>
                            <w:t xml:space="preserve"> </w:t>
                          </w:r>
                        </w:p>
                        <w:p/>
                      </w:txbxContent>
                    </v:textbox>
                  </v:shape>
                </w:pict>
              </mc:Fallback>
            </mc:AlternateContent>
          </w:r>
          <w:r>
            <w:rPr>
              <w:rFonts w:ascii="微软雅黑" w:hAnsi="微软雅黑" w:eastAsia="微软雅黑"/>
              <w:color w:val="5B9BD5" w:themeColor="accent1"/>
              <w:sz w:val="36"/>
              <w:szCs w:val="36"/>
              <w14:textFill>
                <w14:solidFill>
                  <w14:schemeClr w14:val="accent1"/>
                </w14:solidFill>
              </w14:textFill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655" cy="5696585"/>
                    <wp:effectExtent l="0" t="0" r="0" b="3175"/>
                    <wp:wrapNone/>
                    <wp:docPr id="63" name="组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任意多边形 64"/>
                            <wps:cNvSpPr/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65" name="任意多边形 65"/>
                            <wps:cNvSpPr/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66" name="任意多边形 66"/>
                            <wps:cNvSpPr/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67" name="任意多边形 67"/>
                            <wps:cNvSpPr/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/>
                          </wps:wsp>
                          <wps:wsp>
                            <wps:cNvPr id="68" name="任意多边形 68"/>
                            <wps:cNvSpPr/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</wps:spPr>
                            <wps:bodyPr vert="horz" wrap="square" lIns="91440" tIns="45720" rIns="91440" bIns="45720" numCol="1" anchor="t" anchorCtr="0" compatLnSpc="1"/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组 2" o:spid="_x0000_s1026" o:spt="203" style="position:absolute;left:0pt;margin-left:130.95pt;margin-top:252.55pt;height:448.55pt;width:432.65pt;mso-position-horizontal-relative:page;mso-position-vertical-relative:page;z-index:-251656192;mso-width-relative:page;mso-height-relative:page;mso-width-percent:706;mso-height-percent:566;" coordsize="4329113,4491038" o:gfxdata="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">
                    <o:lock v:ext="edit" aspectratio="t"/>
                    <v:shape id="_x0000_s1026" o:spid="_x0000_s1026" o:spt="100" style="position:absolute;left:1501775;top:0;height:2835275;width:2827338;" filled="t" stroked="f" coordsize="1781,1786" o:gfxdata="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kHwCG/&#10;AAAA2wAAAA8AAAAAAAAAAQAgAAAAIgAAAGRycy9kb3ducmV2LnhtbFBLAQIUABQAAAAIAIdO4kAz&#10;LwWeOwAAADkAAAAQAAAAAAAAAAEAIAAAAA4BAABkcnMvc2hhcGV4bWwueG1sUEsFBgAAAAAGAAYA&#10;WwEAALgDAAAAAA==&#10;" path="m4,1786l0,1782,1776,0,1781,5,4,1786xe">
                      <v:path o:connectlocs="6350,2835275;0,2828925;2819400,0;2827338,7937;6350,2835275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  <v:shape id="_x0000_s1026" o:spid="_x0000_s1026" o:spt="100" style="position:absolute;left:782637;top:227013;height:3546475;width:3546475;" filled="t" stroked="f" coordsize="2234,2234" o:gfxdata="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qsj+O8AAAA&#10;2wAAAA8AAAAAAAAAAQAgAAAAIgAAAGRycy9kb3ducmV2LnhtbFBLAQIUABQAAAAIAIdO4kAzLwWe&#10;OwAAADkAAAAQAAAAAAAAAAEAIAAAAAsBAABkcnMvc2hhcGV4bWwueG1sUEsFBgAAAAAGAAYAWwEA&#10;ALUDAAAAAA==&#10;" path="m5,2234l0,2229,2229,0,2234,5,5,2234xe">
                      <v:path o:connectlocs="7937,3546475;0,3538537;3538537,0;3546475,7937;7937,3546475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  <v:shape id="_x0000_s1026" o:spid="_x0000_s1026" o:spt="100" style="position:absolute;left:841375;top:109538;height:3487738;width:3487738;" filled="t" stroked="f" coordsize="2197,2197" o:gfxdata="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tsi0bsAAADb&#10;AAAADwAAAAAAAAABACAAAAAiAAAAZHJzL2Rvd25yZXYueG1sUEsBAhQAFAAAAAgAh07iQDMvBZ47&#10;AAAAOQAAABAAAAAAAAAAAQAgAAAACgEAAGRycy9zaGFwZXhtbC54bWxQSwUGAAAAAAYABgBbAQAA&#10;tAMAAAAA&#10;" path="m9,2197l0,2193,2188,0,2197,10,9,2197xe">
                      <v:path o:connectlocs="14287,3487738;0,3481387;3473450,0;3487738,15875;14287,3487738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  <v:shape id="_x0000_s1026" o:spid="_x0000_s1026" o:spt="100" style="position:absolute;left:1216025;top:498475;height:3121025;width:3113088;" filled="t" stroked="f" coordsize="1961,1966" o:gfxdata="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OWY47sAAADb&#10;AAAADwAAAAAAAAABACAAAAAiAAAAZHJzL2Rvd25yZXYueG1sUEsBAhQAFAAAAAgAh07iQDMvBZ47&#10;AAAAOQAAABAAAAAAAAAAAQAgAAAACgEAAGRycy9zaGFwZXhtbC54bWxQSwUGAAAAAAYABgBbAQAA&#10;tAMAAAAA&#10;" path="m9,1966l0,1957,1952,0,1961,9,9,1966xe">
                      <v:path o:connectlocs="14287,3121025;0,3106737;3098800,0;3113088,14287;14287,3121025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  <v:shape id="_x0000_s1026" o:spid="_x0000_s1026" o:spt="100" style="position:absolute;left:0;top:153988;height:4337050;width:4329113;" filled="t" stroked="f" coordsize="2727,2732" o:gfxdata="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MQ4EjS2AAAA2wAAAA8A&#10;AAAAAAAAAQAgAAAAIgAAAGRycy9kb3ducmV2LnhtbFBLAQIUABQAAAAIAIdO4kAzLwWeOwAAADkA&#10;AAAQAAAAAAAAAAEAIAAAAAUBAABkcnMvc2hhcGV4bWwueG1sUEsFBgAAAAAGAAYAWwEAAK8DAAAA&#10;AA==&#10;" path="m0,2732l0,2728,2722,0,2727,5,0,2732xe">
                      <v:path o:connectlocs="0,4337050;0,4330700;4321175,0;4329113,7937;0,4337050" o:connectangles="0,0,0,0,0"/>
                      <v:fill on="t" focussize="0,0"/>
                      <v:stroke on="f"/>
                      <v:imagedata o:title=""/>
                      <o:lock v:ext="edit" aspectratio="f"/>
                    </v:shape>
                  </v:group>
                </w:pict>
              </mc:Fallback>
            </mc:AlternateContent>
          </w:r>
        </w:p>
        <w:p>
          <w:pPr>
            <w:rPr>
              <w:rFonts w:ascii="微软雅黑" w:hAnsi="微软雅黑" w:eastAsia="微软雅黑" w:cs="微软雅黑"/>
              <w:b/>
              <w:sz w:val="32"/>
              <w:szCs w:val="32"/>
            </w:rPr>
          </w:pPr>
          <w:r>
            <w:rPr>
              <w:rFonts w:ascii="微软雅黑" w:hAnsi="微软雅黑" w:eastAsia="微软雅黑" w:cs="微软雅黑"/>
              <w:b/>
              <w:sz w:val="32"/>
              <w:szCs w:val="32"/>
            </w:rPr>
            <w:br w:type="page"/>
          </w:r>
        </w:p>
      </w:sdtContent>
    </w:sdt>
    <w:p>
      <w:pPr>
        <w:pStyle w:val="5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b/>
          <w:sz w:val="32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b/>
          <w:sz w:val="32"/>
          <w:szCs w:val="32"/>
        </w:rPr>
        <w:instrText xml:space="preserve">TOC \o "1-3" \h \u </w:instrText>
      </w:r>
      <w:r>
        <w:rPr>
          <w:rFonts w:hint="eastAsia" w:ascii="微软雅黑" w:hAnsi="微软雅黑" w:eastAsia="微软雅黑" w:cs="微软雅黑"/>
          <w:b/>
          <w:sz w:val="32"/>
          <w:szCs w:val="32"/>
        </w:rPr>
        <w:fldChar w:fldCharType="separate"/>
      </w: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_Toc6500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1引言</w:t>
      </w:r>
      <w:r>
        <w:tab/>
      </w:r>
      <w:r>
        <w:fldChar w:fldCharType="begin"/>
      </w:r>
      <w:r>
        <w:instrText xml:space="preserve"> PAGEREF _Toc6500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_Toc11298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1.1项目名称</w:t>
      </w:r>
      <w:r>
        <w:tab/>
      </w:r>
      <w:r>
        <w:fldChar w:fldCharType="begin"/>
      </w:r>
      <w:r>
        <w:instrText xml:space="preserve"> PAGEREF _Toc11298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_Toc14933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1.2编写目的</w:t>
      </w:r>
      <w:r>
        <w:tab/>
      </w:r>
      <w:r>
        <w:fldChar w:fldCharType="begin"/>
      </w:r>
      <w:r>
        <w:instrText xml:space="preserve"> PAGEREF _Toc14933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5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_Toc1059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2功能概述</w:t>
      </w:r>
      <w:r>
        <w:tab/>
      </w:r>
      <w:r>
        <w:fldChar w:fldCharType="begin"/>
      </w:r>
      <w:r>
        <w:instrText xml:space="preserve"> PAGEREF _Toc1059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_Toc12921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2.1 概述</w:t>
      </w:r>
      <w:r>
        <w:tab/>
      </w:r>
      <w:r>
        <w:fldChar w:fldCharType="begin"/>
      </w:r>
      <w:r>
        <w:instrText xml:space="preserve"> PAGEREF _Toc12921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5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_Toc2409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</w:t>
      </w:r>
      <w:r>
        <w:rPr>
          <w:rFonts w:hint="eastAsia" w:ascii="微软雅黑" w:hAnsi="微软雅黑" w:eastAsia="微软雅黑" w:cs="微软雅黑"/>
          <w:lang w:val="en-US" w:eastAsia="zh-CN"/>
        </w:rPr>
        <w:t>网站</w:t>
      </w:r>
      <w:r>
        <w:tab/>
      </w:r>
      <w:r>
        <w:fldChar w:fldCharType="begin"/>
      </w:r>
      <w:r>
        <w:instrText xml:space="preserve"> PAGEREF _Toc2409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_Toc3892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3.1 首页</w:t>
      </w:r>
      <w:r>
        <w:tab/>
      </w:r>
      <w:r>
        <w:fldChar w:fldCharType="begin"/>
      </w:r>
      <w:r>
        <w:instrText xml:space="preserve"> PAGEREF _Toc3892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_Toc3247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 xml:space="preserve">3.2 </w:t>
      </w:r>
      <w:r>
        <w:rPr>
          <w:rFonts w:hint="eastAsia" w:ascii="微软雅黑" w:hAnsi="微软雅黑" w:eastAsia="微软雅黑" w:cs="微软雅黑"/>
          <w:lang w:val="en-US" w:eastAsia="zh-CN"/>
        </w:rPr>
        <w:t>使用说明</w:t>
      </w:r>
      <w:r>
        <w:tab/>
      </w:r>
      <w:r>
        <w:fldChar w:fldCharType="begin"/>
      </w:r>
      <w:r>
        <w:instrText xml:space="preserve"> PAGEREF _Toc3247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_Toc7066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3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用户反馈</w:t>
      </w:r>
      <w:r>
        <w:tab/>
      </w:r>
      <w:r>
        <w:fldChar w:fldCharType="begin"/>
      </w:r>
      <w:r>
        <w:instrText xml:space="preserve"> PAGEREF _Toc7066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_Toc31990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4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常见问题</w:t>
      </w:r>
      <w:r>
        <w:tab/>
      </w:r>
      <w:r>
        <w:fldChar w:fldCharType="begin"/>
      </w:r>
      <w:r>
        <w:instrText xml:space="preserve"> PAGEREF _Toc31990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_Toc504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5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新闻中心</w:t>
      </w:r>
      <w:r>
        <w:tab/>
      </w:r>
      <w:r>
        <w:fldChar w:fldCharType="begin"/>
      </w:r>
      <w:r>
        <w:instrText xml:space="preserve"> PAGEREF _Toc504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_Toc15714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6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关于我们</w:t>
      </w:r>
      <w:r>
        <w:tab/>
      </w:r>
      <w:r>
        <w:fldChar w:fldCharType="begin"/>
      </w:r>
      <w:r>
        <w:instrText xml:space="preserve"> PAGEREF _Toc15714 </w:instrText>
      </w:r>
      <w:r>
        <w:fldChar w:fldCharType="separate"/>
      </w:r>
      <w:r>
        <w:t>6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_Toc6853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7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搜索经销商</w:t>
      </w:r>
      <w:r>
        <w:tab/>
      </w:r>
      <w:r>
        <w:fldChar w:fldCharType="begin"/>
      </w:r>
      <w:r>
        <w:instrText xml:space="preserve"> PAGEREF _Toc6853 </w:instrText>
      </w:r>
      <w:r>
        <w:fldChar w:fldCharType="separate"/>
      </w:r>
      <w:r>
        <w:t>7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_Toc18146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8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注册</w:t>
      </w:r>
      <w:r>
        <w:tab/>
      </w:r>
      <w:r>
        <w:fldChar w:fldCharType="begin"/>
      </w:r>
      <w:r>
        <w:instrText xml:space="preserve"> PAGEREF _Toc18146 </w:instrText>
      </w:r>
      <w:r>
        <w:fldChar w:fldCharType="separate"/>
      </w:r>
      <w:r>
        <w:t>8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_Toc23591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9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登录</w:t>
      </w:r>
      <w:r>
        <w:tab/>
      </w:r>
      <w:r>
        <w:fldChar w:fldCharType="begin"/>
      </w:r>
      <w:r>
        <w:instrText xml:space="preserve"> PAGEREF _Toc23591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_Toc23607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10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个人中心</w:t>
      </w:r>
      <w:r>
        <w:tab/>
      </w:r>
      <w:r>
        <w:fldChar w:fldCharType="begin"/>
      </w:r>
      <w:r>
        <w:instrText xml:space="preserve"> PAGEREF _Toc23607 </w:instrText>
      </w:r>
      <w:r>
        <w:fldChar w:fldCharType="separate"/>
      </w:r>
      <w:r>
        <w:t>11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5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_Toc13917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  <w:lang w:val="en-US" w:eastAsia="zh-CN"/>
        </w:rPr>
        <w:t>4公众号</w:t>
      </w:r>
      <w:r>
        <w:tab/>
      </w:r>
      <w:r>
        <w:fldChar w:fldCharType="begin"/>
      </w:r>
      <w:r>
        <w:instrText xml:space="preserve"> PAGEREF _Toc13917 </w:instrText>
      </w:r>
      <w:r>
        <w:fldChar w:fldCharType="separate"/>
      </w:r>
      <w:r>
        <w:t>21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_Toc2838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Cs w:val="28"/>
        </w:rPr>
        <w:t>.1.1 首页</w:t>
      </w:r>
      <w:r>
        <w:tab/>
      </w:r>
      <w:r>
        <w:fldChar w:fldCharType="begin"/>
      </w:r>
      <w:r>
        <w:instrText xml:space="preserve"> PAGEREF _Toc2838 </w:instrText>
      </w:r>
      <w:r>
        <w:fldChar w:fldCharType="separate"/>
      </w:r>
      <w:r>
        <w:t>21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_Toc19673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常见问题</w:t>
      </w:r>
      <w:r>
        <w:tab/>
      </w:r>
      <w:r>
        <w:fldChar w:fldCharType="begin"/>
      </w:r>
      <w:r>
        <w:instrText xml:space="preserve"> PAGEREF _Toc19673 </w:instrText>
      </w:r>
      <w:r>
        <w:fldChar w:fldCharType="separate"/>
      </w:r>
      <w:r>
        <w:t>21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_Toc19322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质保核验</w:t>
      </w:r>
      <w:r>
        <w:tab/>
      </w:r>
      <w:r>
        <w:fldChar w:fldCharType="begin"/>
      </w:r>
      <w:r>
        <w:instrText xml:space="preserve"> PAGEREF _Toc19322 </w:instrText>
      </w:r>
      <w:r>
        <w:fldChar w:fldCharType="separate"/>
      </w:r>
      <w:r>
        <w:t>22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_Toc14542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1 用户反馈</w:t>
      </w:r>
      <w:r>
        <w:tab/>
      </w:r>
      <w:r>
        <w:fldChar w:fldCharType="begin"/>
      </w:r>
      <w:r>
        <w:instrText xml:space="preserve"> PAGEREF _Toc14542 </w:instrText>
      </w:r>
      <w:r>
        <w:fldChar w:fldCharType="separate"/>
      </w:r>
      <w:r>
        <w:t>24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6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szCs w:val="32"/>
        </w:rPr>
        <w:fldChar w:fldCharType="begin"/>
      </w:r>
      <w:r>
        <w:rPr>
          <w:rFonts w:hint="eastAsia" w:ascii="微软雅黑" w:hAnsi="微软雅黑" w:eastAsia="微软雅黑" w:cs="微软雅黑"/>
          <w:szCs w:val="32"/>
        </w:rPr>
        <w:instrText xml:space="preserve"> HYPERLINK \l _Toc22110 </w:instrText>
      </w:r>
      <w:r>
        <w:rPr>
          <w:rFonts w:hint="eastAsia" w:ascii="微软雅黑" w:hAnsi="微软雅黑" w:eastAsia="微软雅黑" w:cs="微软雅黑"/>
          <w:szCs w:val="32"/>
        </w:rPr>
        <w:fldChar w:fldCharType="separate"/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Cs w:val="28"/>
        </w:rPr>
        <w:t>.</w:t>
      </w:r>
      <w:r>
        <w:rPr>
          <w:rFonts w:hint="eastAsia" w:ascii="微软雅黑" w:hAnsi="微软雅黑" w:eastAsia="微软雅黑" w:cs="微软雅黑"/>
          <w:szCs w:val="28"/>
          <w:lang w:val="en-US" w:eastAsia="zh-CN"/>
        </w:rPr>
        <w:t>1 关于我们</w:t>
      </w:r>
      <w:r>
        <w:tab/>
      </w:r>
      <w:r>
        <w:fldChar w:fldCharType="begin"/>
      </w:r>
      <w:r>
        <w:instrText xml:space="preserve"> PAGEREF _Toc22110 </w:instrText>
      </w:r>
      <w:r>
        <w:fldChar w:fldCharType="separate"/>
      </w:r>
      <w:r>
        <w:t>25</w:t>
      </w:r>
      <w:r>
        <w:fldChar w:fldCharType="end"/>
      </w: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rPr>
          <w:rFonts w:ascii="微软雅黑" w:hAnsi="微软雅黑" w:eastAsia="微软雅黑" w:cs="微软雅黑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titlePg/>
          <w:docGrid w:type="lines" w:linePitch="312" w:charSpace="0"/>
        </w:sectPr>
      </w:pPr>
      <w:r>
        <w:rPr>
          <w:rFonts w:hint="eastAsia" w:ascii="微软雅黑" w:hAnsi="微软雅黑" w:eastAsia="微软雅黑" w:cs="微软雅黑"/>
          <w:szCs w:val="32"/>
        </w:rPr>
        <w:fldChar w:fldCharType="end"/>
      </w:r>
    </w:p>
    <w:p>
      <w:pPr>
        <w:pStyle w:val="2"/>
        <w:rPr>
          <w:rFonts w:ascii="微软雅黑" w:hAnsi="微软雅黑" w:eastAsia="微软雅黑" w:cs="微软雅黑"/>
        </w:rPr>
      </w:pPr>
      <w:bookmarkStart w:id="0" w:name="_Toc27171"/>
      <w:bookmarkStart w:id="1" w:name="_Toc6500"/>
      <w:r>
        <w:rPr>
          <w:rFonts w:hint="eastAsia" w:ascii="微软雅黑" w:hAnsi="微软雅黑" w:eastAsia="微软雅黑" w:cs="微软雅黑"/>
        </w:rPr>
        <w:t>1引言</w:t>
      </w:r>
      <w:bookmarkEnd w:id="0"/>
      <w:bookmarkEnd w:id="1"/>
    </w:p>
    <w:p>
      <w:pPr>
        <w:pStyle w:val="3"/>
        <w:rPr>
          <w:rFonts w:ascii="微软雅黑" w:hAnsi="微软雅黑" w:eastAsia="微软雅黑" w:cs="微软雅黑"/>
        </w:rPr>
      </w:pPr>
      <w:bookmarkStart w:id="2" w:name="_Toc11298"/>
      <w:r>
        <w:rPr>
          <w:rFonts w:hint="eastAsia" w:ascii="微软雅黑" w:hAnsi="微软雅黑" w:eastAsia="微软雅黑" w:cs="微软雅黑"/>
        </w:rPr>
        <w:t>1.1项目名称</w:t>
      </w:r>
      <w:bookmarkEnd w:id="2"/>
    </w:p>
    <w:p>
      <w:pPr>
        <w:ind w:firstLine="480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 xml:space="preserve">项目名称: </w:t>
      </w:r>
      <w:r>
        <w:rPr>
          <w:rFonts w:hint="eastAsia" w:ascii="微软雅黑" w:hAnsi="微软雅黑" w:eastAsia="微软雅黑" w:cs="微软雅黑"/>
          <w:lang w:val="en-US" w:eastAsia="zh-CN"/>
        </w:rPr>
        <w:t>抚顺特殊钢售后</w:t>
      </w:r>
      <w:r>
        <w:rPr>
          <w:rFonts w:hint="eastAsia" w:ascii="微软雅黑" w:hAnsi="微软雅黑" w:eastAsia="微软雅黑" w:cs="微软雅黑"/>
        </w:rPr>
        <w:t>系统。</w:t>
      </w:r>
    </w:p>
    <w:p>
      <w:pPr>
        <w:pStyle w:val="3"/>
        <w:rPr>
          <w:rFonts w:ascii="微软雅黑" w:hAnsi="微软雅黑" w:eastAsia="微软雅黑" w:cs="微软雅黑"/>
        </w:rPr>
      </w:pPr>
      <w:bookmarkStart w:id="3" w:name="_Toc14933"/>
      <w:bookmarkStart w:id="4" w:name="_Toc5691"/>
      <w:r>
        <w:rPr>
          <w:rFonts w:hint="eastAsia" w:ascii="微软雅黑" w:hAnsi="微软雅黑" w:eastAsia="微软雅黑" w:cs="微软雅黑"/>
        </w:rPr>
        <w:t>1.2编写目的</w:t>
      </w:r>
      <w:bookmarkEnd w:id="3"/>
      <w:bookmarkEnd w:id="4"/>
    </w:p>
    <w:p>
      <w:p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 xml:space="preserve">    本说明书的主要编写目的是让</w:t>
      </w:r>
      <w:r>
        <w:rPr>
          <w:rFonts w:hint="eastAsia" w:ascii="微软雅黑" w:hAnsi="微软雅黑" w:eastAsia="微软雅黑" w:cs="微软雅黑"/>
          <w:lang w:val="en-US" w:eastAsia="zh-CN"/>
        </w:rPr>
        <w:t>用户快速使用此售后服务系统，掌握识别真伪的目的</w:t>
      </w:r>
      <w:r>
        <w:rPr>
          <w:rFonts w:hint="eastAsia" w:ascii="微软雅黑" w:hAnsi="微软雅黑" w:eastAsia="微软雅黑" w:cs="微软雅黑"/>
        </w:rPr>
        <w:t>。</w:t>
      </w:r>
    </w:p>
    <w:p>
      <w:pPr>
        <w:pStyle w:val="2"/>
        <w:rPr>
          <w:rFonts w:ascii="微软雅黑" w:hAnsi="微软雅黑" w:eastAsia="微软雅黑" w:cs="微软雅黑"/>
        </w:rPr>
      </w:pPr>
      <w:bookmarkStart w:id="5" w:name="_Toc11352"/>
      <w:bookmarkStart w:id="6" w:name="_Toc1059"/>
      <w:r>
        <w:rPr>
          <w:rFonts w:hint="eastAsia" w:ascii="微软雅黑" w:hAnsi="微软雅黑" w:eastAsia="微软雅黑" w:cs="微软雅黑"/>
        </w:rPr>
        <w:t>2</w:t>
      </w:r>
      <w:bookmarkEnd w:id="5"/>
      <w:r>
        <w:rPr>
          <w:rFonts w:hint="eastAsia" w:ascii="微软雅黑" w:hAnsi="微软雅黑" w:eastAsia="微软雅黑" w:cs="微软雅黑"/>
        </w:rPr>
        <w:t>功能概述</w:t>
      </w:r>
      <w:bookmarkEnd w:id="6"/>
    </w:p>
    <w:p>
      <w:pPr>
        <w:pStyle w:val="3"/>
        <w:rPr>
          <w:rFonts w:ascii="微软雅黑" w:hAnsi="微软雅黑" w:eastAsia="微软雅黑" w:cs="微软雅黑"/>
        </w:rPr>
      </w:pPr>
      <w:bookmarkStart w:id="7" w:name="_Toc12921"/>
      <w:bookmarkStart w:id="8" w:name="_Toc12489"/>
      <w:r>
        <w:rPr>
          <w:rFonts w:hint="eastAsia" w:ascii="微软雅黑" w:hAnsi="微软雅黑" w:eastAsia="微软雅黑" w:cs="微软雅黑"/>
        </w:rPr>
        <w:t>2.1 概述</w:t>
      </w:r>
      <w:bookmarkEnd w:id="7"/>
      <w:bookmarkEnd w:id="8"/>
    </w:p>
    <w:p>
      <w:pPr>
        <w:spacing w:line="360" w:lineRule="auto"/>
        <w:ind w:firstLine="480" w:firstLineChars="200"/>
        <w:rPr>
          <w:rStyle w:val="11"/>
          <w:rFonts w:ascii="微软雅黑" w:hAnsi="微软雅黑" w:eastAsia="微软雅黑" w:cs="微软雅黑"/>
          <w:color w:val="auto"/>
        </w:rPr>
      </w:pPr>
      <w:r>
        <w:rPr>
          <w:rStyle w:val="11"/>
          <w:rFonts w:hint="eastAsia" w:ascii="微软雅黑" w:hAnsi="微软雅黑" w:eastAsia="微软雅黑" w:cs="微软雅黑"/>
          <w:color w:val="auto"/>
        </w:rPr>
        <w:t>该系统分主要分为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二</w:t>
      </w:r>
      <w:r>
        <w:rPr>
          <w:rStyle w:val="11"/>
          <w:rFonts w:hint="eastAsia" w:ascii="微软雅黑" w:hAnsi="微软雅黑" w:eastAsia="微软雅黑" w:cs="微软雅黑"/>
          <w:color w:val="auto"/>
        </w:rPr>
        <w:t>部分，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网站和公众号，</w:t>
      </w:r>
      <w:r>
        <w:rPr>
          <w:rStyle w:val="11"/>
          <w:rFonts w:hint="eastAsia" w:ascii="微软雅黑" w:hAnsi="微软雅黑" w:eastAsia="微软雅黑" w:cs="微软雅黑"/>
          <w:color w:val="auto"/>
        </w:rPr>
        <w:t>具体划分如下：首页、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使用说明</w:t>
      </w:r>
      <w:r>
        <w:rPr>
          <w:rStyle w:val="11"/>
          <w:rFonts w:hint="eastAsia" w:ascii="微软雅黑" w:hAnsi="微软雅黑" w:eastAsia="微软雅黑" w:cs="微软雅黑"/>
          <w:color w:val="auto"/>
        </w:rPr>
        <w:t>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用户反馈</w:t>
      </w:r>
      <w:r>
        <w:rPr>
          <w:rStyle w:val="11"/>
          <w:rFonts w:hint="eastAsia" w:ascii="微软雅黑" w:hAnsi="微软雅黑" w:eastAsia="微软雅黑" w:cs="微软雅黑"/>
          <w:color w:val="auto"/>
        </w:rPr>
        <w:t>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常见问题</w:t>
      </w:r>
      <w:r>
        <w:rPr>
          <w:rStyle w:val="11"/>
          <w:rFonts w:hint="eastAsia" w:ascii="微软雅黑" w:hAnsi="微软雅黑" w:eastAsia="微软雅黑" w:cs="微软雅黑"/>
          <w:color w:val="auto"/>
        </w:rPr>
        <w:t>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新闻中心</w:t>
      </w:r>
      <w:r>
        <w:rPr>
          <w:rStyle w:val="11"/>
          <w:rFonts w:hint="eastAsia" w:ascii="微软雅黑" w:hAnsi="微软雅黑" w:eastAsia="微软雅黑" w:cs="微软雅黑"/>
          <w:color w:val="auto"/>
        </w:rPr>
        <w:t>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关于我们</w:t>
      </w:r>
      <w:r>
        <w:rPr>
          <w:rStyle w:val="11"/>
          <w:rFonts w:hint="eastAsia" w:ascii="微软雅黑" w:hAnsi="微软雅黑" w:eastAsia="微软雅黑" w:cs="微软雅黑"/>
          <w:color w:val="auto"/>
        </w:rPr>
        <w:t>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登录</w:t>
      </w:r>
      <w:r>
        <w:rPr>
          <w:rStyle w:val="11"/>
          <w:rFonts w:hint="eastAsia" w:ascii="微软雅黑" w:hAnsi="微软雅黑" w:eastAsia="微软雅黑" w:cs="微软雅黑"/>
          <w:color w:val="auto"/>
        </w:rPr>
        <w:t>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注册</w:t>
      </w:r>
      <w:r>
        <w:rPr>
          <w:rStyle w:val="11"/>
          <w:rFonts w:hint="eastAsia" w:ascii="微软雅黑" w:hAnsi="微软雅黑" w:eastAsia="微软雅黑" w:cs="微软雅黑"/>
          <w:color w:val="auto"/>
        </w:rPr>
        <w:t>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个人中心</w:t>
      </w:r>
      <w:r>
        <w:rPr>
          <w:rStyle w:val="11"/>
          <w:rFonts w:hint="eastAsia" w:ascii="微软雅黑" w:hAnsi="微软雅黑" w:eastAsia="微软雅黑" w:cs="微软雅黑"/>
          <w:color w:val="auto"/>
        </w:rPr>
        <w:t>等。</w:t>
      </w:r>
    </w:p>
    <w:p>
      <w:pPr>
        <w:spacing w:line="360" w:lineRule="auto"/>
        <w:ind w:firstLine="480" w:firstLineChars="200"/>
        <w:rPr>
          <w:rStyle w:val="11"/>
          <w:rFonts w:ascii="微软雅黑" w:hAnsi="微软雅黑" w:eastAsia="微软雅黑" w:cs="微软雅黑"/>
          <w:color w:val="auto"/>
        </w:rPr>
      </w:pPr>
      <w:r>
        <w:rPr>
          <w:rStyle w:val="11"/>
          <w:rFonts w:hint="eastAsia" w:ascii="微软雅黑" w:hAnsi="微软雅黑" w:eastAsia="微软雅黑" w:cs="微软雅黑"/>
          <w:color w:val="auto"/>
        </w:rPr>
        <w:t>整个系统的目标是帮助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用户</w:t>
      </w:r>
      <w:r>
        <w:rPr>
          <w:rStyle w:val="11"/>
          <w:rFonts w:hint="eastAsia" w:ascii="微软雅黑" w:hAnsi="微软雅黑" w:eastAsia="微软雅黑" w:cs="微软雅黑"/>
          <w:color w:val="auto"/>
        </w:rPr>
        <w:t>实现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订单</w:t>
      </w:r>
      <w:r>
        <w:rPr>
          <w:rStyle w:val="11"/>
          <w:rFonts w:hint="eastAsia" w:ascii="微软雅黑" w:hAnsi="微软雅黑" w:eastAsia="微软雅黑" w:cs="微软雅黑"/>
          <w:color w:val="auto"/>
        </w:rPr>
        <w:t>管理、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质保书认证</w:t>
      </w:r>
      <w:r>
        <w:rPr>
          <w:rStyle w:val="11"/>
          <w:rFonts w:hint="eastAsia" w:ascii="微软雅黑" w:hAnsi="微软雅黑" w:eastAsia="微软雅黑" w:cs="微软雅黑"/>
          <w:color w:val="auto"/>
        </w:rPr>
        <w:t>。商家通过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个人中心</w:t>
      </w:r>
      <w:r>
        <w:rPr>
          <w:rStyle w:val="11"/>
          <w:rFonts w:hint="eastAsia" w:ascii="微软雅黑" w:hAnsi="微软雅黑" w:eastAsia="微软雅黑" w:cs="微软雅黑"/>
          <w:color w:val="auto"/>
        </w:rPr>
        <w:t>可以管理自己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产</w:t>
      </w:r>
      <w:r>
        <w:rPr>
          <w:rStyle w:val="11"/>
          <w:rFonts w:hint="eastAsia" w:ascii="微软雅黑" w:hAnsi="微软雅黑" w:eastAsia="微软雅黑" w:cs="微软雅黑"/>
          <w:color w:val="auto"/>
        </w:rPr>
        <w:t>品，进行实时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查看动态</w:t>
      </w:r>
      <w:r>
        <w:rPr>
          <w:rStyle w:val="11"/>
          <w:rFonts w:hint="eastAsia" w:ascii="微软雅黑" w:hAnsi="微软雅黑" w:eastAsia="微软雅黑" w:cs="微软雅黑"/>
          <w:color w:val="auto"/>
        </w:rPr>
        <w:t>。商家也可以查看自己的订单，</w:t>
      </w: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并生成质保单给自己的用户</w:t>
      </w:r>
      <w:r>
        <w:rPr>
          <w:rStyle w:val="11"/>
          <w:rFonts w:hint="eastAsia" w:ascii="微软雅黑" w:hAnsi="微软雅黑" w:eastAsia="微软雅黑" w:cs="微软雅黑"/>
          <w:color w:val="auto"/>
        </w:rPr>
        <w:t>。</w:t>
      </w:r>
    </w:p>
    <w:p>
      <w:pPr>
        <w:spacing w:line="360" w:lineRule="auto"/>
        <w:ind w:firstLine="480" w:firstLineChars="200"/>
        <w:rPr>
          <w:rStyle w:val="11"/>
          <w:rFonts w:ascii="微软雅黑" w:hAnsi="微软雅黑" w:eastAsia="微软雅黑" w:cs="微软雅黑"/>
          <w:color w:val="auto"/>
        </w:rPr>
      </w:pPr>
    </w:p>
    <w:p>
      <w:pPr>
        <w:spacing w:line="360" w:lineRule="auto"/>
        <w:rPr>
          <w:rStyle w:val="11"/>
          <w:rFonts w:ascii="微软雅黑" w:hAnsi="微软雅黑" w:eastAsia="微软雅黑" w:cs="微软雅黑"/>
          <w:color w:val="auto"/>
        </w:rPr>
      </w:pPr>
    </w:p>
    <w:p>
      <w:pPr>
        <w:pStyle w:val="2"/>
        <w:rPr>
          <w:rFonts w:hint="eastAsia" w:ascii="微软雅黑" w:hAnsi="微软雅黑" w:eastAsia="微软雅黑" w:cs="微软雅黑"/>
          <w:lang w:val="en-US" w:eastAsia="zh-CN"/>
        </w:rPr>
      </w:pPr>
      <w:bookmarkStart w:id="9" w:name="_Toc2409"/>
      <w:r>
        <w:rPr>
          <w:rFonts w:hint="eastAsia" w:ascii="微软雅黑" w:hAnsi="微软雅黑" w:eastAsia="微软雅黑" w:cs="微软雅黑"/>
        </w:rPr>
        <w:t>3</w:t>
      </w:r>
      <w:r>
        <w:rPr>
          <w:rFonts w:hint="eastAsia" w:ascii="微软雅黑" w:hAnsi="微软雅黑" w:eastAsia="微软雅黑" w:cs="微软雅黑"/>
          <w:lang w:val="en-US" w:eastAsia="zh-CN"/>
        </w:rPr>
        <w:t>网站</w:t>
      </w:r>
      <w:bookmarkEnd w:id="9"/>
    </w:p>
    <w:p/>
    <w:p>
      <w:pPr>
        <w:pStyle w:val="3"/>
        <w:rPr>
          <w:rFonts w:ascii="微软雅黑" w:hAnsi="微软雅黑" w:eastAsia="微软雅黑" w:cs="微软雅黑"/>
        </w:rPr>
      </w:pPr>
      <w:bookmarkStart w:id="10" w:name="_Toc25711"/>
      <w:bookmarkStart w:id="11" w:name="_Toc3892"/>
      <w:r>
        <w:rPr>
          <w:rFonts w:hint="eastAsia" w:ascii="微软雅黑" w:hAnsi="微软雅黑" w:eastAsia="微软雅黑" w:cs="微软雅黑"/>
        </w:rPr>
        <w:t xml:space="preserve">3.1 </w:t>
      </w:r>
      <w:bookmarkEnd w:id="10"/>
      <w:r>
        <w:rPr>
          <w:rFonts w:hint="eastAsia" w:ascii="微软雅黑" w:hAnsi="微软雅黑" w:eastAsia="微软雅黑" w:cs="微软雅黑"/>
        </w:rPr>
        <w:t>首页</w:t>
      </w:r>
      <w:bookmarkEnd w:id="11"/>
    </w:p>
    <w:p>
      <w:pPr>
        <w:rPr>
          <w:rFonts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3.1.1 首页</w:t>
      </w:r>
    </w:p>
    <w:p>
      <w:pPr>
        <w:rPr>
          <w:rFonts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lang w:val="en-US" w:eastAsia="zh-CN"/>
        </w:rPr>
        <w:t>用户</w:t>
      </w:r>
      <w:r>
        <w:rPr>
          <w:rFonts w:hint="eastAsia" w:ascii="微软雅黑" w:hAnsi="微软雅黑" w:eastAsia="微软雅黑" w:cs="微软雅黑"/>
        </w:rPr>
        <w:t>需要</w:t>
      </w:r>
      <w:r>
        <w:rPr>
          <w:rFonts w:hint="eastAsia" w:ascii="微软雅黑" w:hAnsi="微软雅黑" w:eastAsia="微软雅黑" w:cs="微软雅黑"/>
          <w:lang w:val="en-US" w:eastAsia="zh-CN"/>
        </w:rPr>
        <w:t>在浏览器输入</w:t>
      </w:r>
      <w:r>
        <w:rPr>
          <w:rFonts w:hint="eastAsia" w:ascii="微软雅黑" w:hAnsi="微软雅黑" w:eastAsia="微软雅黑" w:cs="微软雅黑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lang w:val="en-US" w:eastAsia="zh-CN"/>
        </w:rPr>
        <w:instrText xml:space="preserve"> HYPERLINK "http://shfw.fs-ss.com" </w:instrText>
      </w:r>
      <w:r>
        <w:rPr>
          <w:rFonts w:hint="eastAsia" w:ascii="微软雅黑" w:hAnsi="微软雅黑" w:eastAsia="微软雅黑" w:cs="微软雅黑"/>
          <w:lang w:val="en-US" w:eastAsia="zh-CN"/>
        </w:rPr>
        <w:fldChar w:fldCharType="separate"/>
      </w:r>
      <w:r>
        <w:rPr>
          <w:rStyle w:val="12"/>
          <w:rFonts w:hint="eastAsia" w:ascii="微软雅黑" w:hAnsi="微软雅黑" w:eastAsia="微软雅黑" w:cs="微软雅黑"/>
          <w:lang w:val="en-US" w:eastAsia="zh-CN"/>
        </w:rPr>
        <w:t>http://shfw.fs-ss.com</w:t>
      </w:r>
      <w:r>
        <w:rPr>
          <w:rFonts w:hint="eastAsia" w:ascii="微软雅黑" w:hAnsi="微软雅黑" w:eastAsia="微软雅黑" w:cs="微软雅黑"/>
          <w:lang w:val="en-US" w:eastAsia="zh-CN"/>
        </w:rPr>
        <w:fldChar w:fldCharType="end"/>
      </w:r>
      <w:r>
        <w:rPr>
          <w:rFonts w:hint="eastAsia" w:ascii="微软雅黑" w:hAnsi="微软雅黑" w:eastAsia="微软雅黑" w:cs="Helvetica Neue"/>
          <w:color w:val="118EFF"/>
          <w:sz w:val="26"/>
          <w:szCs w:val="26"/>
          <w:lang w:val="en-US" w:eastAsia="zh-CN"/>
        </w:rPr>
        <w:t>，建议使用360安全浏览器</w:t>
      </w:r>
      <w:r>
        <w:rPr>
          <w:rFonts w:hint="eastAsia" w:ascii="微软雅黑" w:hAnsi="微软雅黑" w:eastAsia="微软雅黑" w:cs="微软雅黑"/>
        </w:rPr>
        <w:t>。</w:t>
      </w:r>
    </w:p>
    <w:p>
      <w:pPr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drawing>
          <wp:inline distT="0" distB="0" distL="0" distR="0">
            <wp:extent cx="5186680" cy="5400040"/>
            <wp:effectExtent l="0" t="0" r="13970" b="10160"/>
            <wp:docPr id="31" name="图片 31" descr="D:\Word\抚顺特钢资料\web截图\home.png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D:\Word\抚顺特钢资料\web截图\home.pnghom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86680" cy="540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</w:rPr>
        <w:t>1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</w:rPr>
        <w:t>1 首页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</w:rPr>
      </w:pP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</w:rPr>
        <w:t>1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</w:rPr>
        <w:t>1首页页面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包含公司新闻，经销商黑名单，公众号关注方式，联系方式</w:t>
      </w:r>
      <w:r>
        <w:rPr>
          <w:rFonts w:hint="eastAsia" w:ascii="微软雅黑" w:hAnsi="微软雅黑" w:eastAsia="微软雅黑" w:cs="微软雅黑"/>
          <w:sz w:val="18"/>
          <w:szCs w:val="21"/>
        </w:rPr>
        <w:t>等信息.</w:t>
      </w:r>
    </w:p>
    <w:p>
      <w:pPr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 xml:space="preserve">    经销商黑名单：展示违规经销商，保护用户合法权益。</w:t>
      </w: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</w:p>
    <w:p>
      <w:pPr>
        <w:pStyle w:val="3"/>
        <w:rPr>
          <w:rFonts w:hint="default" w:ascii="微软雅黑" w:hAnsi="微软雅黑" w:eastAsia="微软雅黑" w:cs="微软雅黑"/>
          <w:lang w:val="en-US" w:eastAsia="zh-CN"/>
        </w:rPr>
      </w:pPr>
      <w:bookmarkStart w:id="12" w:name="_Toc3247"/>
      <w:r>
        <w:rPr>
          <w:rFonts w:hint="eastAsia" w:ascii="微软雅黑" w:hAnsi="微软雅黑" w:eastAsia="微软雅黑" w:cs="微软雅黑"/>
        </w:rPr>
        <w:t xml:space="preserve">3.2 </w:t>
      </w:r>
      <w:r>
        <w:rPr>
          <w:rFonts w:hint="eastAsia" w:ascii="微软雅黑" w:hAnsi="微软雅黑" w:eastAsia="微软雅黑" w:cs="微软雅黑"/>
          <w:lang w:val="en-US" w:eastAsia="zh-CN"/>
        </w:rPr>
        <w:t>使用说明</w:t>
      </w:r>
      <w:bookmarkEnd w:id="12"/>
    </w:p>
    <w:p>
      <w:pPr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 xml:space="preserve">3.2.1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使用说明</w:t>
      </w: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drawing>
          <wp:inline distT="0" distB="0" distL="0" distR="0">
            <wp:extent cx="5400040" cy="4363720"/>
            <wp:effectExtent l="0" t="0" r="10160" b="17780"/>
            <wp:docPr id="32" name="图片 32" descr="D:\Word\抚顺特钢资料\web截图\use_explain.pnguse_expl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D:\Word\抚顺特钢资料\web截图\use_explain.pnguse_explai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6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2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使用说明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使用说明包含注册流程说明，以及使用手册的下载</w:t>
      </w:r>
      <w:r>
        <w:rPr>
          <w:rFonts w:hint="eastAsia" w:ascii="微软雅黑" w:hAnsi="微软雅黑" w:eastAsia="微软雅黑" w:cs="微软雅黑"/>
          <w:sz w:val="18"/>
          <w:szCs w:val="21"/>
        </w:rPr>
        <w:t>。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</w:rPr>
      </w:pPr>
    </w:p>
    <w:p>
      <w:pPr>
        <w:numPr>
          <w:ilvl w:val="0"/>
          <w:numId w:val="1"/>
        </w:numPr>
        <w:ind w:left="0" w:leftChars="0" w:firstLine="400" w:firstLineChars="0"/>
        <w:jc w:val="both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通过网站注册功能进行授权，用户需要填写“手机号”，“密码”，“公司名称”，“公司地址”，“授权书下发邮箱”，“上级经销商服务代码”，“选择授权钢材种类”，“是否存在分公司”等相关信息，其中“公司名称”必须是与抚顺特钢签订合同时的公司全称，“授权书下发邮箱”必须是正在使用中的邮箱。</w:t>
      </w:r>
    </w:p>
    <w:p>
      <w:pPr>
        <w:numPr>
          <w:ilvl w:val="0"/>
          <w:numId w:val="1"/>
        </w:numPr>
        <w:ind w:left="0" w:leftChars="0" w:firstLine="400" w:firstLineChars="0"/>
        <w:jc w:val="both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网站注册信息提交后需等待3-5个工作日时间来通过审批，由抚顺特钢后台审核批准，未达到审批资格的经销商/分销商将不能注册此系统。</w:t>
      </w:r>
    </w:p>
    <w:p>
      <w:pPr>
        <w:numPr>
          <w:ilvl w:val="0"/>
          <w:numId w:val="1"/>
        </w:numPr>
        <w:ind w:left="0" w:leftChars="0" w:firstLine="400" w:firstLineChars="0"/>
        <w:jc w:val="both"/>
        <w:rPr>
          <w:rFonts w:hint="eastAsia"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注册成功后，后台将下发授权证书，证书邮件包含证书文件和使用文档供用户操作安装，安装完成后方可实现登录操作。</w:t>
      </w:r>
    </w:p>
    <w:p>
      <w:pPr>
        <w:numPr>
          <w:ilvl w:val="0"/>
          <w:numId w:val="1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登录经销商个人中心即可操作我的订单，生成质保单等常规操作（具体操作请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查看个人中心</w:t>
      </w:r>
      <w:r>
        <w:rPr>
          <w:rFonts w:hint="eastAsia" w:ascii="微软雅黑" w:hAnsi="微软雅黑" w:eastAsia="微软雅黑" w:cs="微软雅黑"/>
          <w:sz w:val="18"/>
          <w:szCs w:val="21"/>
        </w:rPr>
        <w:t>）。</w:t>
      </w: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</w:p>
    <w:p>
      <w:pPr>
        <w:pStyle w:val="3"/>
        <w:rPr>
          <w:rFonts w:hint="default" w:ascii="微软雅黑" w:hAnsi="微软雅黑" w:eastAsia="微软雅黑" w:cs="微软雅黑"/>
          <w:lang w:val="en-US" w:eastAsia="zh-CN"/>
        </w:rPr>
      </w:pPr>
      <w:bookmarkStart w:id="13" w:name="_Toc7066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3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用户反馈</w:t>
      </w:r>
      <w:bookmarkEnd w:id="13"/>
    </w:p>
    <w:p>
      <w:pPr>
        <w:rPr>
          <w:rFonts w:hint="default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.1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用户反馈</w:t>
      </w:r>
    </w:p>
    <w:p>
      <w:pPr>
        <w:rPr>
          <w:rFonts w:ascii="微软雅黑" w:hAnsi="微软雅黑" w:eastAsia="微软雅黑" w:cs="微软雅黑"/>
        </w:rPr>
      </w:pPr>
      <w:r>
        <w:rPr>
          <w:rFonts w:ascii="微软雅黑" w:hAnsi="微软雅黑" w:eastAsia="微软雅黑" w:cs="微软雅黑"/>
        </w:rPr>
        <w:drawing>
          <wp:inline distT="0" distB="0" distL="0" distR="0">
            <wp:extent cx="5400040" cy="4591050"/>
            <wp:effectExtent l="0" t="0" r="10160" b="0"/>
            <wp:docPr id="33" name="图片 33" descr="D:\Word\抚顺特钢资料\web截图\feedback.pngfeed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D:\Word\抚顺特钢资料\web截图\feedback.pngfeedback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1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用户反馈</w:t>
      </w:r>
    </w:p>
    <w:p>
      <w:pPr>
        <w:ind w:firstLine="42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用户反馈是为用户提供咨询，反馈，投诉使用，用户可以将遇到的问题与建议进行反馈，以便我们为用户提供更优质的服务，投诉功能是对违规经销商进行投诉使用，系统核实，认证投诉属实，将会在首页公布黑名单经销商/分销商。</w:t>
      </w: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4591685"/>
            <wp:effectExtent l="0" t="0" r="10160" b="18415"/>
            <wp:docPr id="13" name="图片 13" descr="feedback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eedback_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9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投诉</w:t>
      </w:r>
    </w:p>
    <w:p>
      <w:pPr>
        <w:ind w:firstLine="360" w:firstLineChars="20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投诉功能是为了用户都能使用到我公司生产的正品钢材，避免有人恶意造假，接受群众举报，举报采用实名举报的方式，避免有人恶意举报破坏用户的利益，举报后我公司将进行跟踪处理，核实情况，还大家公证优良的经销环境。</w:t>
      </w:r>
    </w:p>
    <w:p>
      <w:pPr>
        <w:pStyle w:val="3"/>
        <w:rPr>
          <w:rFonts w:hint="default" w:ascii="微软雅黑" w:hAnsi="微软雅黑" w:eastAsia="微软雅黑" w:cs="微软雅黑"/>
          <w:lang w:val="en-US" w:eastAsia="zh-CN"/>
        </w:rPr>
      </w:pPr>
      <w:bookmarkStart w:id="14" w:name="_Toc31990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4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常见问题</w:t>
      </w:r>
      <w:bookmarkEnd w:id="14"/>
    </w:p>
    <w:p>
      <w:pPr>
        <w:rPr>
          <w:rFonts w:hint="default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.1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常见问题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2969260"/>
            <wp:effectExtent l="0" t="0" r="10160" b="2540"/>
            <wp:docPr id="29" name="图片 29" descr="D:\Word\抚顺特钢资料\web截图\heat.pnghe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D:\Word\抚顺特钢资料\web截图\heat.pngheat"/>
                    <pic:cNvPicPr>
                      <a:picLocks noChangeAspect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6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default" w:ascii="微软雅黑" w:hAnsi="微软雅黑" w:eastAsia="微软雅黑" w:cs="微软雅黑"/>
          <w:lang w:val="en-US" w:eastAsia="zh-CN"/>
        </w:rPr>
      </w:pPr>
      <w:bookmarkStart w:id="15" w:name="_Toc504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5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新闻中心</w:t>
      </w:r>
      <w:bookmarkEnd w:id="15"/>
    </w:p>
    <w:p>
      <w:pPr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.1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新闻中心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4093210"/>
            <wp:effectExtent l="0" t="0" r="10160" b="2540"/>
            <wp:docPr id="14" name="图片 14" descr="D:\Word\抚顺特钢资料\web截图\news_cenrer.pngnews_cenr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D:\Word\抚顺特钢资料\web截图\news_cenrer.pngnews_cenrer"/>
                    <pic:cNvPicPr>
                      <a:picLocks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5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投诉</w:t>
      </w:r>
    </w:p>
    <w:p>
      <w:pPr>
        <w:ind w:firstLine="360" w:firstLineChars="20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新闻中心，展示抚顺特钢新闻动态内容，感受公司氛围，使用户对企业加深了解。</w:t>
      </w: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pStyle w:val="3"/>
        <w:rPr>
          <w:rFonts w:hint="default" w:ascii="微软雅黑" w:hAnsi="微软雅黑" w:eastAsia="微软雅黑" w:cs="微软雅黑"/>
          <w:lang w:val="en-US" w:eastAsia="zh-CN"/>
        </w:rPr>
      </w:pPr>
      <w:bookmarkStart w:id="16" w:name="_Toc15714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6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关于我们</w:t>
      </w:r>
      <w:bookmarkEnd w:id="16"/>
    </w:p>
    <w:p>
      <w:pPr>
        <w:rPr>
          <w:rFonts w:hint="default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关于我们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4319905"/>
            <wp:effectExtent l="0" t="0" r="10160" b="4445"/>
            <wp:docPr id="15" name="图片 15" descr="D:\Word\抚顺特钢资料\web截图\about_us.pngabout_u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D:\Word\抚顺特钢资料\web截图\about_us.pngabout_us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6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关于我们</w:t>
      </w:r>
    </w:p>
    <w:p>
      <w:pPr>
        <w:ind w:firstLine="1440" w:firstLineChars="80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关于我们，展示公众号关注二维码，和联系电话等联系方式。</w:t>
      </w: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pStyle w:val="3"/>
        <w:rPr>
          <w:rFonts w:hint="default" w:ascii="微软雅黑" w:hAnsi="微软雅黑" w:eastAsia="微软雅黑" w:cs="微软雅黑"/>
          <w:lang w:val="en-US" w:eastAsia="zh-CN"/>
        </w:rPr>
      </w:pPr>
      <w:bookmarkStart w:id="17" w:name="_Toc6853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7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搜索经销商</w:t>
      </w:r>
      <w:bookmarkEnd w:id="17"/>
    </w:p>
    <w:p>
      <w:pPr>
        <w:rPr>
          <w:rFonts w:hint="default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7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搜索经销商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065395" cy="4093210"/>
            <wp:effectExtent l="0" t="0" r="1905" b="2540"/>
            <wp:docPr id="16" name="图片 16" descr="D:\Word\抚顺特钢资料\web截图\search_reseller.pngsearch_rese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D:\Word\抚顺特钢资料\web截图\search_reseller.pngsearch_reseller"/>
                    <pic:cNvPicPr>
                      <a:picLocks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065395" cy="4093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7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搜索经销商</w:t>
      </w:r>
    </w:p>
    <w:p>
      <w:pPr>
        <w:ind w:left="840" w:leftChars="0" w:firstLine="42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搜索经销商，可以搜索企业认证经销商，核实经销商，也可对该经销商进行举报。</w:t>
      </w: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4287520"/>
            <wp:effectExtent l="0" t="0" r="10160" b="17780"/>
            <wp:docPr id="17" name="图片 17" descr="D:\Word\抚顺特钢资料\web截图\report_reseller.pngreport_resel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D:\Word\抚顺特钢资料\web截图\report_reseller.pngreport_reseller"/>
                    <pic:cNvPicPr>
                      <a:picLocks noChangeAspect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8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7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举报经销商</w:t>
      </w:r>
    </w:p>
    <w:p>
      <w:pPr>
        <w:ind w:left="420" w:leftChars="0" w:firstLine="495" w:firstLineChars="275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进入经销商详情后，可对该经销商进行举报，举报经销商不法行为及违规内容。</w:t>
      </w: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pStyle w:val="3"/>
        <w:rPr>
          <w:rFonts w:hint="eastAsia" w:ascii="微软雅黑" w:hAnsi="微软雅黑" w:eastAsia="微软雅黑" w:cs="微软雅黑"/>
          <w:lang w:val="en-US" w:eastAsia="zh-CN"/>
        </w:rPr>
      </w:pPr>
      <w:bookmarkStart w:id="18" w:name="_Toc18146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8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注册</w:t>
      </w:r>
      <w:bookmarkEnd w:id="18"/>
    </w:p>
    <w:p>
      <w:pPr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注册</w:t>
      </w:r>
    </w:p>
    <w:p>
      <w:pPr>
        <w:jc w:val="both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5464175"/>
            <wp:effectExtent l="0" t="0" r="10160" b="3175"/>
            <wp:docPr id="18" name="图片 18" descr="D:\Word\抚顺特钢资料\web截图\register.pngregi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D:\Word\抚顺特钢资料\web截图\register.pngregister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46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-8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注册</w:t>
      </w:r>
    </w:p>
    <w:p>
      <w:pPr>
        <w:ind w:firstLine="420" w:firstLineChars="0"/>
        <w:jc w:val="both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注册功能是此系统主要入口，填写时请认真仔细填写，注册后，后台会对注册经销商进行审核，复核，审查通过后下发给注册邮箱授权证书，否则无法访问此系统。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手机号：经销商手机号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密码：登录密码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确认密码：二次确认密码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公司名称：输入公司在抚顺特钢录入的公司全称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公司地址：输入公司详细地址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邮箱：此信箱用于接收证书，请确保输入无误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上级经销商服务代码：必填项，上级经销商发给用户的服务代码，用于建立角色关系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钢种选择：选择授权钢材种类，可多选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是否有分公司：选填</w:t>
      </w:r>
    </w:p>
    <w:p>
      <w:pPr>
        <w:numPr>
          <w:ilvl w:val="0"/>
          <w:numId w:val="2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注册周期3-5个工作日，如需加急请联系业务人员办理加急业务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3197860" cy="3285490"/>
            <wp:effectExtent l="0" t="0" r="2540" b="10160"/>
            <wp:docPr id="19" name="图片 19" descr="1565340743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1565340743(1)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97860" cy="328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-8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注册成功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3983355"/>
            <wp:effectExtent l="0" t="0" r="10160" b="17145"/>
            <wp:docPr id="20" name="图片 20" descr="D:\Word\抚顺特钢资料\web截图\email.pngem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D:\Word\抚顺特钢资料\web截图\email.pngemail"/>
                    <pic:cNvPicPr>
                      <a:picLocks noChangeAspect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83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-8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登录邮箱</w:t>
      </w:r>
    </w:p>
    <w:p>
      <w:pPr>
        <w:numPr>
          <w:ilvl w:val="0"/>
          <w:numId w:val="3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注册成功后系统会将证书下发到注册邮箱</w:t>
      </w:r>
    </w:p>
    <w:p>
      <w:pPr>
        <w:numPr>
          <w:ilvl w:val="0"/>
          <w:numId w:val="3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登录邮箱获取证书“打包下载”按照“证书安装说明”将证书安装到需要登录的计算机中</w:t>
      </w:r>
    </w:p>
    <w:p>
      <w:pPr>
        <w:numPr>
          <w:ilvl w:val="0"/>
          <w:numId w:val="3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安装证书后，重新打开浏览器进入官网，输入账户密码进入系统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</w:p>
    <w:p>
      <w:pPr>
        <w:pStyle w:val="3"/>
        <w:rPr>
          <w:rFonts w:hint="eastAsia" w:ascii="微软雅黑" w:hAnsi="微软雅黑" w:eastAsia="微软雅黑" w:cs="微软雅黑"/>
          <w:lang w:val="en-US" w:eastAsia="zh-CN"/>
        </w:rPr>
      </w:pPr>
      <w:bookmarkStart w:id="19" w:name="_Toc23591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9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登录</w:t>
      </w:r>
      <w:bookmarkEnd w:id="19"/>
    </w:p>
    <w:p>
      <w:pPr>
        <w:rPr>
          <w:rFonts w:hint="eastAsia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9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登录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4819650"/>
            <wp:effectExtent l="0" t="0" r="10160" b="0"/>
            <wp:docPr id="1" name="图片 1" descr="D:\Word\抚顺特钢资料\web截图\login.pnglog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:\Word\抚顺特钢资料\web截图\login.pnglogin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-9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登录</w:t>
      </w: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pStyle w:val="3"/>
        <w:rPr>
          <w:rFonts w:hint="default" w:ascii="微软雅黑" w:hAnsi="微软雅黑" w:eastAsia="微软雅黑" w:cs="微软雅黑"/>
          <w:lang w:val="en-US" w:eastAsia="zh-CN"/>
        </w:rPr>
      </w:pPr>
      <w:bookmarkStart w:id="20" w:name="_Toc23607"/>
      <w:r>
        <w:rPr>
          <w:rFonts w:hint="eastAsia" w:ascii="微软雅黑" w:hAnsi="微软雅黑" w:eastAsia="微软雅黑" w:cs="微软雅黑"/>
        </w:rPr>
        <w:t>3.</w:t>
      </w:r>
      <w:r>
        <w:rPr>
          <w:rFonts w:hint="eastAsia" w:ascii="微软雅黑" w:hAnsi="微软雅黑" w:eastAsia="微软雅黑" w:cs="微软雅黑"/>
          <w:lang w:val="en-US" w:eastAsia="zh-CN"/>
        </w:rPr>
        <w:t>10</w:t>
      </w:r>
      <w:r>
        <w:rPr>
          <w:rFonts w:hint="eastAsia" w:ascii="微软雅黑" w:hAnsi="微软雅黑" w:eastAsia="微软雅黑" w:cs="微软雅黑"/>
        </w:rPr>
        <w:t xml:space="preserve"> </w:t>
      </w:r>
      <w:r>
        <w:rPr>
          <w:rFonts w:hint="eastAsia" w:ascii="微软雅黑" w:hAnsi="微软雅黑" w:eastAsia="微软雅黑" w:cs="微软雅黑"/>
          <w:lang w:val="en-US" w:eastAsia="zh-CN"/>
        </w:rPr>
        <w:t>个人中心</w:t>
      </w:r>
      <w:bookmarkEnd w:id="20"/>
    </w:p>
    <w:p>
      <w:pPr>
        <w:rPr>
          <w:rFonts w:hint="default" w:ascii="微软雅黑" w:hAnsi="微软雅黑" w:eastAsia="微软雅黑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</w:rPr>
        <w:t>3.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10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个人中心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400040" cy="5370195"/>
            <wp:effectExtent l="0" t="0" r="10160" b="1905"/>
            <wp:docPr id="2" name="图片 2" descr="D:\Word\抚顺特钢资料\web截图\user_center.pnguser_cen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:\Word\抚顺特钢资料\web截图\user_center.pnguser_center"/>
                    <pic:cNvPicPr>
                      <a:picLocks noChangeAspect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70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个人中心-修改资料</w:t>
      </w:r>
    </w:p>
    <w:p>
      <w:pPr>
        <w:numPr>
          <w:ilvl w:val="0"/>
          <w:numId w:val="4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修改资料：显示个人注册信息，信息变更需要二次审核</w:t>
      </w:r>
    </w:p>
    <w:p>
      <w:pPr>
        <w:numPr>
          <w:ilvl w:val="0"/>
          <w:numId w:val="4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服务代码：用于给下级经销商用户注册使用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337175" cy="4312285"/>
            <wp:effectExtent l="0" t="0" r="15875" b="12065"/>
            <wp:docPr id="3" name="图片 3" descr="D:\Word\抚顺特钢资料\web截图\user_center_password.pnguser_center_passw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:\Word\抚顺特钢资料\web截图\user_center_password.pnguser_center_password"/>
                    <pic:cNvPicPr>
                      <a:picLocks noChangeAspect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7175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个人中心-修改密码</w:t>
      </w:r>
    </w:p>
    <w:p>
      <w:pPr>
        <w:numPr>
          <w:ilvl w:val="0"/>
          <w:numId w:val="0"/>
        </w:numPr>
        <w:ind w:left="400" w:left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</w:p>
    <w:p>
      <w:pPr>
        <w:numPr>
          <w:ilvl w:val="0"/>
          <w:numId w:val="5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修改密码：输入原始密码，输入2次新密码，点击提交，提示修改结果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4695190" cy="4312285"/>
            <wp:effectExtent l="0" t="0" r="10160" b="12065"/>
            <wp:docPr id="4" name="图片 4" descr="D:\Word\抚顺特钢资料\web截图\我的订单.png我的订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D:\Word\抚顺特钢资料\web截图\我的订单.png我的订单"/>
                    <pic:cNvPicPr>
                      <a:picLocks noChangeAspect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5190" cy="4312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个人中心-我的订单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搜索订单：输入订单号等条件进行搜索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订单展示：订单号，重量（吨），钢材种类，规格（毫米），技术条件，炉号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导出：导出所有数据到Excel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导出当前页：导出当前页面数据到Excel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操作：二维码生成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4156075" cy="10852785"/>
            <wp:effectExtent l="0" t="0" r="15875" b="5715"/>
            <wp:docPr id="5" name="图片 5" descr="D:\Word\抚顺特钢资料\web截图\qrcode_create.pngqrcode_cre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D:\Word\抚顺特钢资料\web截图\qrcode_create.pngqrcode_create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075" cy="1085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个人中心-我的订单-二维码生成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二维码生成：展示订单详细信息。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销售给经销商/分销商：选择通过服务代码进入的下级经销商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销售给用户：输入用户公司名称，此项名称不可输入错误，后期产品追溯使用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订货单位：选择或输入的订货公司名称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可销售重量：单位吨，显示还可销售的重量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销售重量：销售给用户的重量，不可大于可销售重量，且必须是0以上的单位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钢材种类：当前订货的钢材种类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销售规格：可编辑，单位毫米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销售日期：当日日期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二维码生成：以上信息填写无误后点击“二维码生成”按钮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336540" cy="2804795"/>
            <wp:effectExtent l="0" t="0" r="16510" b="14605"/>
            <wp:docPr id="6" name="图片 6" descr="D:\Word\抚顺特钢资料\web截图\confim.pngconfi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:\Word\抚顺特钢资料\web截图\confim.pngconfim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654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个人中心-我的订单-二维码生成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二维码生成：弹出确认弹框，核实销售信息</w:t>
      </w:r>
    </w:p>
    <w:p>
      <w:pPr>
        <w:numPr>
          <w:ilvl w:val="0"/>
          <w:numId w:val="0"/>
        </w:numPr>
        <w:ind w:left="400" w:leftChars="0"/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335270" cy="2804795"/>
            <wp:effectExtent l="0" t="0" r="17780" b="14605"/>
            <wp:docPr id="7" name="图片 7" descr="D:\Word\抚顺特钢资料\web截图\生成成功.png生成成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D:\Word\抚顺特钢资料\web截图\生成成功.png生成成功"/>
                    <pic:cNvPicPr>
                      <a:picLocks noChangeAspect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5270" cy="280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6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个人中心-我的订单-二维码生成</w:t>
      </w: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5335270" cy="2804160"/>
            <wp:effectExtent l="0" t="0" r="17780" b="15240"/>
            <wp:docPr id="8" name="图片 8" descr="D:\Word\抚顺特钢资料\web截图\生成成功2.png生成成功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D:\Word\抚顺特钢资料\web截图\生成成功2.png生成成功2"/>
                    <pic:cNvPicPr>
                      <a:picLocks noChangeAspect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527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7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个人中心-我的订单-二维码生成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二维码生成成功：可将该二维码延裁剪区域使用微信截图给下级经销商或最终用户</w:t>
      </w:r>
    </w:p>
    <w:p>
      <w:pPr>
        <w:numPr>
          <w:ilvl w:val="0"/>
          <w:numId w:val="6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二维码放大：点击图中二维码图片可将图片放大，便于微信公众号验证质保单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4694555" cy="4311650"/>
            <wp:effectExtent l="0" t="0" r="10795" b="12700"/>
            <wp:docPr id="9" name="图片 9" descr="D:\Word\抚顺特钢资料\web截图\我的质保单.png我的质保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D:\Word\抚顺特钢资料\web截图\我的质保单.png我的质保单"/>
                    <pic:cNvPicPr>
                      <a:picLocks noChangeAspect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94555" cy="431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8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个人中心-我的质保单</w:t>
      </w:r>
    </w:p>
    <w:p>
      <w:pPr>
        <w:numPr>
          <w:ilvl w:val="0"/>
          <w:numId w:val="7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搜索订单：展示质保单订单号，重量（吨），钢材种类，规格（毫米），技术条件，炉号</w:t>
      </w:r>
    </w:p>
    <w:p>
      <w:pPr>
        <w:numPr>
          <w:ilvl w:val="0"/>
          <w:numId w:val="7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操作：查看质保单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2941955" cy="4311650"/>
            <wp:effectExtent l="0" t="0" r="10795" b="12700"/>
            <wp:docPr id="10" name="图片 10" descr="D:\Word\抚顺特钢资料\web截图\查看质保单.png查看质保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D:\Word\抚顺特钢资料\web截图\查看质保单.png查看质保单"/>
                    <pic:cNvPicPr>
                      <a:picLocks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1955" cy="431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9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个人中心-查看质保单</w:t>
      </w:r>
    </w:p>
    <w:p>
      <w:pPr>
        <w:jc w:val="center"/>
        <w:rPr>
          <w:rFonts w:ascii="微软雅黑" w:hAnsi="微软雅黑" w:eastAsia="微软雅黑" w:cs="微软雅黑"/>
          <w:sz w:val="18"/>
          <w:szCs w:val="21"/>
        </w:rPr>
      </w:pPr>
    </w:p>
    <w:p>
      <w:pPr>
        <w:numPr>
          <w:ilvl w:val="0"/>
          <w:numId w:val="7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查看质保单：展示质保单全部内容，使用抚顺特钢公众号扫描二维码可查看电子质保单</w:t>
      </w:r>
    </w:p>
    <w:p>
      <w:pPr>
        <w:numPr>
          <w:ilvl w:val="0"/>
          <w:numId w:val="7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此质保单打印复印无效，最终裁定以电子版质保单为主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4749165" cy="4361815"/>
            <wp:effectExtent l="0" t="0" r="13335" b="635"/>
            <wp:docPr id="11" name="图片 11" descr="D:\Word\抚顺特钢资料\web截图\我生成的质保单.png我生成的质保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D:\Word\抚顺特钢资料\web截图\我生成的质保单.png我生成的质保单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9165" cy="436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10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个人中心-我生成的质保单</w:t>
      </w:r>
    </w:p>
    <w:p>
      <w:pPr>
        <w:numPr>
          <w:ilvl w:val="0"/>
          <w:numId w:val="8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搜索订单：展示质保单订单号，重量（吨），钢材种类，规格（毫米），技术条件，炉号</w:t>
      </w:r>
    </w:p>
    <w:p>
      <w:pPr>
        <w:numPr>
          <w:ilvl w:val="0"/>
          <w:numId w:val="8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查看：查看已生成质保单</w:t>
      </w:r>
    </w:p>
    <w:p>
      <w:pPr>
        <w:numPr>
          <w:ilvl w:val="0"/>
          <w:numId w:val="8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导出：导出所有数据到Excel</w:t>
      </w:r>
    </w:p>
    <w:p>
      <w:pPr>
        <w:numPr>
          <w:ilvl w:val="0"/>
          <w:numId w:val="8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导出当前页：导出当前页面数据到Excel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3599815" cy="8437245"/>
            <wp:effectExtent l="0" t="0" r="635" b="1905"/>
            <wp:docPr id="12" name="图片 12" descr="D:\Word\抚顺特钢资料\web截图\查看已生成质保单.png查看已生成质保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D:\Word\抚顺特钢资料\web截图\查看已生成质保单.png查看已生成质保单"/>
                    <pic:cNvPicPr>
                      <a:picLocks noChangeAspect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843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图3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-10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个人中心-查看已生成质保单</w:t>
      </w:r>
    </w:p>
    <w:p>
      <w:pPr>
        <w:numPr>
          <w:ilvl w:val="0"/>
          <w:numId w:val="0"/>
        </w:numPr>
        <w:ind w:left="400" w:leftChars="0"/>
        <w:jc w:val="both"/>
        <w:rPr>
          <w:rFonts w:ascii="微软雅黑" w:hAnsi="微软雅黑" w:eastAsia="微软雅黑" w:cs="微软雅黑"/>
          <w:sz w:val="18"/>
          <w:szCs w:val="21"/>
        </w:rPr>
      </w:pPr>
    </w:p>
    <w:p>
      <w:pPr>
        <w:numPr>
          <w:ilvl w:val="0"/>
          <w:numId w:val="8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查看已生成质保单：已生成过的质保单和质保二维码将显示在已生成质保单中，如用户后期索要或之前的质保二维码已经丢失，可重新截图或拍照发送给用户</w:t>
      </w:r>
    </w:p>
    <w:p>
      <w:pPr>
        <w:numPr>
          <w:ilvl w:val="0"/>
          <w:numId w:val="8"/>
        </w:numPr>
        <w:ind w:left="0" w:leftChars="0" w:firstLine="400" w:firstLine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打印票据：打印纸质票据和质保单二维码通过纸质形式交给客户</w:t>
      </w:r>
    </w:p>
    <w:p>
      <w:pPr>
        <w:numPr>
          <w:ilvl w:val="0"/>
          <w:numId w:val="0"/>
        </w:numPr>
        <w:ind w:left="400" w:leftChars="0"/>
        <w:jc w:val="both"/>
        <w:rPr>
          <w:rFonts w:ascii="微软雅黑" w:hAnsi="微软雅黑" w:eastAsia="微软雅黑" w:cs="微软雅黑"/>
          <w:sz w:val="18"/>
          <w:szCs w:val="21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4749165" cy="3195955"/>
            <wp:effectExtent l="0" t="0" r="13335" b="4445"/>
            <wp:docPr id="30" name="图片 30" descr="D:\Word\抚顺特钢资料\web截图\我生成的质保单打印.png我生成的质保单打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D:\Word\抚顺特钢资料\web截图\我生成的质保单打印.png我生成的质保单打印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9165" cy="3195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 w:ascii="微软雅黑" w:hAnsi="微软雅黑" w:eastAsia="微软雅黑" w:cs="微软雅黑"/>
          <w:lang w:val="en-US" w:eastAsia="zh-CN"/>
        </w:rPr>
      </w:pPr>
      <w:bookmarkStart w:id="21" w:name="_Toc13917"/>
      <w:r>
        <w:rPr>
          <w:rFonts w:hint="eastAsia" w:ascii="微软雅黑" w:hAnsi="微软雅黑" w:eastAsia="微软雅黑" w:cs="微软雅黑"/>
          <w:lang w:val="en-US" w:eastAsia="zh-CN"/>
        </w:rPr>
        <w:t>4公众号</w:t>
      </w:r>
      <w:bookmarkEnd w:id="21"/>
    </w:p>
    <w:p>
      <w:pPr>
        <w:ind w:firstLine="420" w:firstLineChars="0"/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</w:pPr>
      <w:r>
        <w:rPr>
          <w:rStyle w:val="11"/>
          <w:rFonts w:hint="eastAsia" w:ascii="微软雅黑" w:hAnsi="微软雅黑" w:eastAsia="微软雅黑" w:cs="微软雅黑"/>
          <w:color w:val="auto"/>
          <w:lang w:val="en-US" w:eastAsia="zh-CN"/>
        </w:rPr>
        <w:t>网站首页下方，扫描公众号二维码，关注公众号</w:t>
      </w:r>
    </w:p>
    <w:p>
      <w:pPr>
        <w:ind w:firstLine="420" w:firstLineChars="0"/>
        <w:rPr>
          <w:rStyle w:val="11"/>
          <w:rFonts w:hint="default" w:ascii="微软雅黑" w:hAnsi="微软雅黑" w:eastAsia="微软雅黑" w:cs="微软雅黑"/>
          <w:color w:val="auto"/>
          <w:lang w:val="en-US" w:eastAsia="zh-CN"/>
        </w:rPr>
      </w:pPr>
    </w:p>
    <w:p>
      <w:pPr>
        <w:outlineLvl w:val="1"/>
        <w:rPr>
          <w:rFonts w:hint="eastAsia" w:ascii="微软雅黑" w:hAnsi="微软雅黑" w:eastAsia="微软雅黑" w:cs="微软雅黑"/>
          <w:sz w:val="28"/>
          <w:szCs w:val="28"/>
        </w:rPr>
      </w:pPr>
      <w:bookmarkStart w:id="22" w:name="_Toc2838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.1.1 首页</w:t>
      </w:r>
      <w:bookmarkEnd w:id="22"/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8170" cy="3880485"/>
            <wp:effectExtent l="0" t="0" r="17780" b="5715"/>
            <wp:docPr id="21" name="图片 21" descr="公众号首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公众号首页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868170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4-1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公众号首页</w:t>
      </w:r>
    </w:p>
    <w:p>
      <w:pPr>
        <w:numPr>
          <w:ilvl w:val="0"/>
          <w:numId w:val="9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常见问题：解决用户使用中出现的问题，可进行搜索问题</w:t>
      </w:r>
    </w:p>
    <w:p>
      <w:pPr>
        <w:numPr>
          <w:ilvl w:val="0"/>
          <w:numId w:val="9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质保核验：扫描质保单二维码，点击可扫描二维码生成电子版质保单，方便手机查看</w:t>
      </w:r>
    </w:p>
    <w:p>
      <w:pPr>
        <w:numPr>
          <w:ilvl w:val="0"/>
          <w:numId w:val="9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用户反馈-投诉建议：可提交咨询，意见反馈，投诉等功能，方便用户对使用中出现的问题进行实时反馈，更方便服务大众用户</w:t>
      </w:r>
    </w:p>
    <w:p>
      <w:pPr>
        <w:numPr>
          <w:ilvl w:val="0"/>
          <w:numId w:val="9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用户反馈-关于我们：用户可查看我公司联系方式，网站地址，公司地图等信息</w:t>
      </w:r>
    </w:p>
    <w:p>
      <w:pPr>
        <w:outlineLvl w:val="1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bookmarkStart w:id="23" w:name="_Toc19673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常见问题</w:t>
      </w:r>
      <w:bookmarkEnd w:id="23"/>
    </w:p>
    <w:p>
      <w:pPr>
        <w:numPr>
          <w:ilvl w:val="0"/>
          <w:numId w:val="0"/>
        </w:numPr>
        <w:ind w:left="400" w:left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7535" cy="3880485"/>
            <wp:effectExtent l="0" t="0" r="18415" b="5715"/>
            <wp:docPr id="22" name="图片 22" descr="D:\Word\抚顺特钢资料\web截图\常见问题.jpg常见问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D:\Word\抚顺特钢资料\web截图\常见问题.jpg常见问题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7535" cy="388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4-2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常见问题</w:t>
      </w:r>
    </w:p>
    <w:p>
      <w:pPr>
        <w:outlineLvl w:val="1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bookmarkStart w:id="24" w:name="_Toc19322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28"/>
          <w:szCs w:val="28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质保核验</w:t>
      </w:r>
      <w:bookmarkEnd w:id="24"/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7535" cy="3879850"/>
            <wp:effectExtent l="0" t="0" r="18415" b="6350"/>
            <wp:docPr id="23" name="图片 23" descr="D:\Word\抚顺特钢资料\web截图\质保验证.jpg质保验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D:\Word\抚顺特钢资料\web截图\质保验证.jpg质保验证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7535" cy="387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质保核验</w:t>
      </w:r>
    </w:p>
    <w:p>
      <w:pPr>
        <w:numPr>
          <w:ilvl w:val="0"/>
          <w:numId w:val="10"/>
        </w:numPr>
        <w:ind w:left="0" w:leftChars="0" w:firstLine="400" w:firstLineChars="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质保核验支持两种方式认证：1、直接扫描二维码，对准电脑屏幕中的二维码进行扫描认证</w:t>
      </w:r>
    </w:p>
    <w:p>
      <w:pPr>
        <w:numPr>
          <w:ilvl w:val="0"/>
          <w:numId w:val="0"/>
        </w:numPr>
        <w:ind w:firstLine="720" w:firstLineChars="400"/>
        <w:jc w:val="both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2、从相册中选取，使用相册中拍照或者截图的二维码图片进行认证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6900" cy="3879850"/>
            <wp:effectExtent l="0" t="0" r="0" b="6350"/>
            <wp:docPr id="24" name="图片 24" descr="D:\Word\抚顺特钢资料\web截图\相册选取.jpg相册选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D:\Word\抚顺特钢资料\web截图\相册选取.jpg相册选取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87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相册选取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6900" cy="3878580"/>
            <wp:effectExtent l="0" t="0" r="0" b="7620"/>
            <wp:docPr id="25" name="图片 25" descr="D:\Word\抚顺特钢资料\web截图\验证成功.jpg验证成功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D:\Word\抚顺特钢资料\web截图\验证成功.jpg验证成功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387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认证成功</w:t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6265" cy="3878580"/>
            <wp:effectExtent l="0" t="0" r="635" b="7620"/>
            <wp:docPr id="26" name="图片 26" descr="D:\Word\抚顺特钢资料\web截图\验证失败.jpg验证失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D:\Word\抚顺特钢资料\web截图\验证失败.jpg验证失败"/>
                    <pic:cNvPicPr>
                      <a:picLocks noChangeAspect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265" cy="387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4-3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认证失败</w:t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认证失败的质保单将不享受抚顺特钢售后服务</w:t>
      </w:r>
    </w:p>
    <w:p>
      <w:pPr>
        <w:outlineLvl w:val="1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bookmarkStart w:id="25" w:name="_Toc14542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 用户反馈</w:t>
      </w:r>
      <w:bookmarkEnd w:id="25"/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6265" cy="3877310"/>
            <wp:effectExtent l="0" t="0" r="635" b="8890"/>
            <wp:docPr id="27" name="图片 27" descr="D:\Word\抚顺特钢资料\web截图\用户反馈.jpg用户反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D:\Word\抚顺特钢资料\web截图\用户反馈.jpg用户反馈"/>
                    <pic:cNvPicPr>
                      <a:picLocks noChangeAspect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6265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4-4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用户反馈</w:t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用户可将需要反馈的信息以及联系方式填写，后台收到反馈后3-5个工作日将对此进行核实。</w:t>
      </w:r>
    </w:p>
    <w:p>
      <w:pPr>
        <w:outlineLvl w:val="1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bookmarkStart w:id="26" w:name="_Toc22110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5</w:t>
      </w:r>
      <w:r>
        <w:rPr>
          <w:rFonts w:hint="eastAsia" w:ascii="微软雅黑" w:hAnsi="微软雅黑" w:eastAsia="微软雅黑" w:cs="微软雅黑"/>
          <w:sz w:val="28"/>
          <w:szCs w:val="28"/>
        </w:rPr>
        <w:t>.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1 关于我们</w:t>
      </w:r>
      <w:bookmarkEnd w:id="26"/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eastAsia="zh-CN"/>
        </w:rPr>
        <w:drawing>
          <wp:inline distT="0" distB="0" distL="114300" distR="114300">
            <wp:extent cx="1865630" cy="3877310"/>
            <wp:effectExtent l="0" t="0" r="1270" b="8890"/>
            <wp:docPr id="28" name="图片 28" descr="D:\Word\抚顺特钢资料\web截图\关于我们.jpg关于我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D:\Word\抚顺特钢资料\web截图\关于我们.jpg关于我们"/>
                    <pic:cNvPicPr>
                      <a:picLocks noChangeAspect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65630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</w:rPr>
        <w:t>图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4-5</w:t>
      </w:r>
      <w:r>
        <w:rPr>
          <w:rFonts w:ascii="微软雅黑" w:hAnsi="微软雅黑" w:eastAsia="微软雅黑" w:cs="微软雅黑"/>
          <w:sz w:val="18"/>
          <w:szCs w:val="21"/>
        </w:rPr>
        <w:t>–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21"/>
        </w:rPr>
        <w:t xml:space="preserve"> </w:t>
      </w: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关于我们</w:t>
      </w:r>
    </w:p>
    <w:p>
      <w:pPr>
        <w:jc w:val="center"/>
        <w:rPr>
          <w:rFonts w:hint="default" w:ascii="微软雅黑" w:hAnsi="微软雅黑" w:eastAsia="微软雅黑" w:cs="微软雅黑"/>
          <w:sz w:val="18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21"/>
          <w:lang w:val="en-US" w:eastAsia="zh-CN"/>
        </w:rPr>
        <w:t>显示公司联系地址和联系方式等信息。</w:t>
      </w:r>
      <w:bookmarkStart w:id="27" w:name="_GoBack"/>
      <w:bookmarkEnd w:id="27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altName w:val="微软雅黑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Helvetica Neue">
    <w:altName w:val="NumberOnly"/>
    <w:panose1 w:val="02000503000000020004"/>
    <w:charset w:val="00"/>
    <w:family w:val="swiss"/>
    <w:pitch w:val="default"/>
    <w:sig w:usb0="00000000" w:usb1="00000000" w:usb2="0000001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NumberOnly">
    <w:panose1 w:val="020B0500000000000000"/>
    <w:charset w:val="00"/>
    <w:family w:val="auto"/>
    <w:pitch w:val="default"/>
    <w:sig w:usb0="8000002F" w:usb1="10000048" w:usb2="00000000" w:usb3="00000000" w:csb0="0000011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96495062"/>
    </w:sdtPr>
    <w:sdtContent>
      <w:p>
        <w:pPr>
          <w:pStyle w:val="4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95</w:t>
        </w:r>
        <w:r>
          <w:fldChar w:fldCharType="end"/>
        </w:r>
      </w:p>
    </w:sdtContent>
  </w:sdt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82CA90"/>
    <w:multiLevelType w:val="singleLevel"/>
    <w:tmpl w:val="8182CA90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98C53425"/>
    <w:multiLevelType w:val="singleLevel"/>
    <w:tmpl w:val="98C53425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2">
    <w:nsid w:val="F0133617"/>
    <w:multiLevelType w:val="singleLevel"/>
    <w:tmpl w:val="F0133617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3">
    <w:nsid w:val="10B0144B"/>
    <w:multiLevelType w:val="singleLevel"/>
    <w:tmpl w:val="10B0144B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4">
    <w:nsid w:val="12F58FB8"/>
    <w:multiLevelType w:val="singleLevel"/>
    <w:tmpl w:val="12F58FB8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5">
    <w:nsid w:val="25F1406A"/>
    <w:multiLevelType w:val="singleLevel"/>
    <w:tmpl w:val="25F1406A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57ABEEB6"/>
    <w:multiLevelType w:val="singleLevel"/>
    <w:tmpl w:val="57ABEEB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7">
    <w:nsid w:val="5E804733"/>
    <w:multiLevelType w:val="multilevel"/>
    <w:tmpl w:val="5E804733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lvlText w:val="%2)"/>
      <w:lvlJc w:val="left"/>
      <w:pPr>
        <w:tabs>
          <w:tab w:val="left" w:pos="840"/>
        </w:tabs>
        <w:ind w:left="1240" w:leftChars="0" w:hanging="420" w:firstLineChars="0"/>
      </w:pPr>
      <w:rPr>
        <w:rFonts w:hint="default"/>
      </w:rPr>
    </w:lvl>
    <w:lvl w:ilvl="2" w:tentative="0">
      <w:start w:val="1"/>
      <w:numFmt w:val="lowerLetter"/>
      <w:lvlText w:val="%3."/>
      <w:lvlJc w:val="left"/>
      <w:pPr>
        <w:tabs>
          <w:tab w:val="left" w:pos="1260"/>
        </w:tabs>
        <w:ind w:left="1660" w:leftChars="0" w:hanging="420" w:firstLineChars="0"/>
      </w:pPr>
      <w:rPr>
        <w:rFonts w:hint="default"/>
      </w:rPr>
    </w:lvl>
    <w:lvl w:ilvl="3" w:tentative="0">
      <w:start w:val="1"/>
      <w:numFmt w:val="lowerLetter"/>
      <w:lvlText w:val="%4)"/>
      <w:lvlJc w:val="left"/>
      <w:pPr>
        <w:tabs>
          <w:tab w:val="left" w:pos="1680"/>
        </w:tabs>
        <w:ind w:left="2080" w:leftChars="0" w:hanging="420" w:firstLineChars="0"/>
      </w:pPr>
      <w:rPr>
        <w:rFonts w:hint="default"/>
      </w:rPr>
    </w:lvl>
    <w:lvl w:ilvl="4" w:tentative="0">
      <w:start w:val="1"/>
      <w:numFmt w:val="lowerRoman"/>
      <w:lvlText w:val="%5."/>
      <w:lvlJc w:val="left"/>
      <w:pPr>
        <w:tabs>
          <w:tab w:val="left" w:pos="2100"/>
        </w:tabs>
        <w:ind w:left="25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)"/>
      <w:lvlJc w:val="left"/>
      <w:pPr>
        <w:tabs>
          <w:tab w:val="left" w:pos="2520"/>
        </w:tabs>
        <w:ind w:left="2920" w:leftChars="0" w:hanging="420" w:firstLineChars="0"/>
      </w:pPr>
      <w:rPr>
        <w:rFonts w:hint="default"/>
      </w:rPr>
    </w:lvl>
    <w:lvl w:ilvl="6" w:tentative="0">
      <w:start w:val="1"/>
      <w:numFmt w:val="lowerLetter"/>
      <w:lvlText w:val="%7."/>
      <w:lvlJc w:val="left"/>
      <w:pPr>
        <w:tabs>
          <w:tab w:val="left" w:pos="2940"/>
        </w:tabs>
        <w:ind w:left="33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76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4180" w:leftChars="0" w:hanging="420" w:firstLineChars="0"/>
      </w:pPr>
      <w:rPr>
        <w:rFonts w:hint="default"/>
      </w:rPr>
    </w:lvl>
  </w:abstractNum>
  <w:abstractNum w:abstractNumId="8">
    <w:nsid w:val="60AD8576"/>
    <w:multiLevelType w:val="singleLevel"/>
    <w:tmpl w:val="60AD8576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9">
    <w:nsid w:val="60B970EE"/>
    <w:multiLevelType w:val="singleLevel"/>
    <w:tmpl w:val="60B970E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num w:numId="1">
    <w:abstractNumId w:val="1"/>
  </w:num>
  <w:num w:numId="2">
    <w:abstractNumId w:val="9"/>
  </w:num>
  <w:num w:numId="3">
    <w:abstractNumId w:val="0"/>
  </w:num>
  <w:num w:numId="4">
    <w:abstractNumId w:val="6"/>
  </w:num>
  <w:num w:numId="5">
    <w:abstractNumId w:val="8"/>
  </w:num>
  <w:num w:numId="6">
    <w:abstractNumId w:val="3"/>
  </w:num>
  <w:num w:numId="7">
    <w:abstractNumId w:val="4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0C7"/>
    <w:rsid w:val="00010D47"/>
    <w:rsid w:val="00040205"/>
    <w:rsid w:val="0004143A"/>
    <w:rsid w:val="00064756"/>
    <w:rsid w:val="000661FE"/>
    <w:rsid w:val="000926DE"/>
    <w:rsid w:val="000A42F9"/>
    <w:rsid w:val="000C07C7"/>
    <w:rsid w:val="000C76E4"/>
    <w:rsid w:val="000D10D8"/>
    <w:rsid w:val="000E23F4"/>
    <w:rsid w:val="000E4803"/>
    <w:rsid w:val="000F237E"/>
    <w:rsid w:val="0012003E"/>
    <w:rsid w:val="00123ED2"/>
    <w:rsid w:val="00124ED0"/>
    <w:rsid w:val="00130E29"/>
    <w:rsid w:val="00132CAC"/>
    <w:rsid w:val="00134F80"/>
    <w:rsid w:val="00165633"/>
    <w:rsid w:val="00177C06"/>
    <w:rsid w:val="001A09D9"/>
    <w:rsid w:val="001A35B8"/>
    <w:rsid w:val="001A6A0E"/>
    <w:rsid w:val="001C6545"/>
    <w:rsid w:val="001C6824"/>
    <w:rsid w:val="001F0A86"/>
    <w:rsid w:val="001F0D09"/>
    <w:rsid w:val="00236E60"/>
    <w:rsid w:val="00253A5D"/>
    <w:rsid w:val="00266C0B"/>
    <w:rsid w:val="002901F1"/>
    <w:rsid w:val="002A05CE"/>
    <w:rsid w:val="002A070C"/>
    <w:rsid w:val="002C6814"/>
    <w:rsid w:val="002E56C0"/>
    <w:rsid w:val="00302A43"/>
    <w:rsid w:val="0030422F"/>
    <w:rsid w:val="003320E0"/>
    <w:rsid w:val="00333E11"/>
    <w:rsid w:val="00374403"/>
    <w:rsid w:val="00393F1B"/>
    <w:rsid w:val="0039427A"/>
    <w:rsid w:val="003B5FC8"/>
    <w:rsid w:val="003B7162"/>
    <w:rsid w:val="003D27D5"/>
    <w:rsid w:val="003F7807"/>
    <w:rsid w:val="00405529"/>
    <w:rsid w:val="00414EF6"/>
    <w:rsid w:val="0043500E"/>
    <w:rsid w:val="00436C2D"/>
    <w:rsid w:val="00467B41"/>
    <w:rsid w:val="00470333"/>
    <w:rsid w:val="0049261D"/>
    <w:rsid w:val="004962A9"/>
    <w:rsid w:val="004A326C"/>
    <w:rsid w:val="004C0329"/>
    <w:rsid w:val="004C6EDA"/>
    <w:rsid w:val="004D7607"/>
    <w:rsid w:val="00501FCB"/>
    <w:rsid w:val="00502F85"/>
    <w:rsid w:val="0051591E"/>
    <w:rsid w:val="005552CE"/>
    <w:rsid w:val="005728DB"/>
    <w:rsid w:val="005958A9"/>
    <w:rsid w:val="005A50B2"/>
    <w:rsid w:val="00607669"/>
    <w:rsid w:val="00614313"/>
    <w:rsid w:val="00674F63"/>
    <w:rsid w:val="006A352B"/>
    <w:rsid w:val="006A4B5A"/>
    <w:rsid w:val="006B3E43"/>
    <w:rsid w:val="006B418C"/>
    <w:rsid w:val="006C64DE"/>
    <w:rsid w:val="006E5F78"/>
    <w:rsid w:val="006F310E"/>
    <w:rsid w:val="006F3192"/>
    <w:rsid w:val="00713464"/>
    <w:rsid w:val="00722737"/>
    <w:rsid w:val="0074559A"/>
    <w:rsid w:val="00774C4D"/>
    <w:rsid w:val="0079204E"/>
    <w:rsid w:val="007A438A"/>
    <w:rsid w:val="007A4FF6"/>
    <w:rsid w:val="007B0BE7"/>
    <w:rsid w:val="007D50C7"/>
    <w:rsid w:val="00802035"/>
    <w:rsid w:val="00814826"/>
    <w:rsid w:val="008231BD"/>
    <w:rsid w:val="008328DE"/>
    <w:rsid w:val="008424FB"/>
    <w:rsid w:val="00844961"/>
    <w:rsid w:val="00844A99"/>
    <w:rsid w:val="0085090E"/>
    <w:rsid w:val="008544FE"/>
    <w:rsid w:val="00862166"/>
    <w:rsid w:val="008714A7"/>
    <w:rsid w:val="008820D9"/>
    <w:rsid w:val="00890EB3"/>
    <w:rsid w:val="00891622"/>
    <w:rsid w:val="008B2925"/>
    <w:rsid w:val="008B4786"/>
    <w:rsid w:val="008B689F"/>
    <w:rsid w:val="008D5995"/>
    <w:rsid w:val="008E0A93"/>
    <w:rsid w:val="008F1925"/>
    <w:rsid w:val="008F23BC"/>
    <w:rsid w:val="00933BE5"/>
    <w:rsid w:val="00934041"/>
    <w:rsid w:val="0093656A"/>
    <w:rsid w:val="009558AC"/>
    <w:rsid w:val="00976351"/>
    <w:rsid w:val="00977E04"/>
    <w:rsid w:val="009A032B"/>
    <w:rsid w:val="009C1B64"/>
    <w:rsid w:val="009C4F50"/>
    <w:rsid w:val="009D45C7"/>
    <w:rsid w:val="00A05E77"/>
    <w:rsid w:val="00A10D95"/>
    <w:rsid w:val="00A11128"/>
    <w:rsid w:val="00A43A37"/>
    <w:rsid w:val="00A53540"/>
    <w:rsid w:val="00A62CC7"/>
    <w:rsid w:val="00A63702"/>
    <w:rsid w:val="00A7399F"/>
    <w:rsid w:val="00A800EE"/>
    <w:rsid w:val="00A86DE6"/>
    <w:rsid w:val="00A95A23"/>
    <w:rsid w:val="00A96D98"/>
    <w:rsid w:val="00AB1D4D"/>
    <w:rsid w:val="00AB74C1"/>
    <w:rsid w:val="00AD62FC"/>
    <w:rsid w:val="00AE7419"/>
    <w:rsid w:val="00AE7ABB"/>
    <w:rsid w:val="00AF3A0C"/>
    <w:rsid w:val="00AF4C40"/>
    <w:rsid w:val="00AF6FEA"/>
    <w:rsid w:val="00B025DF"/>
    <w:rsid w:val="00B27CFD"/>
    <w:rsid w:val="00B87892"/>
    <w:rsid w:val="00BC19BF"/>
    <w:rsid w:val="00BD04D6"/>
    <w:rsid w:val="00BF7717"/>
    <w:rsid w:val="00C17608"/>
    <w:rsid w:val="00C260ED"/>
    <w:rsid w:val="00C37071"/>
    <w:rsid w:val="00C41F18"/>
    <w:rsid w:val="00C5169A"/>
    <w:rsid w:val="00C534BD"/>
    <w:rsid w:val="00C553A2"/>
    <w:rsid w:val="00C904CA"/>
    <w:rsid w:val="00C92FA7"/>
    <w:rsid w:val="00C97D88"/>
    <w:rsid w:val="00CB52D1"/>
    <w:rsid w:val="00CF05F3"/>
    <w:rsid w:val="00CF4974"/>
    <w:rsid w:val="00D35179"/>
    <w:rsid w:val="00D354F4"/>
    <w:rsid w:val="00D44680"/>
    <w:rsid w:val="00D46306"/>
    <w:rsid w:val="00D522E5"/>
    <w:rsid w:val="00D60338"/>
    <w:rsid w:val="00D730C6"/>
    <w:rsid w:val="00D76DC4"/>
    <w:rsid w:val="00D819B0"/>
    <w:rsid w:val="00D823CF"/>
    <w:rsid w:val="00D840D0"/>
    <w:rsid w:val="00D85E91"/>
    <w:rsid w:val="00D879C6"/>
    <w:rsid w:val="00D910B0"/>
    <w:rsid w:val="00D9669B"/>
    <w:rsid w:val="00DA7134"/>
    <w:rsid w:val="00DE180C"/>
    <w:rsid w:val="00DE627C"/>
    <w:rsid w:val="00DF4E4E"/>
    <w:rsid w:val="00E15B8B"/>
    <w:rsid w:val="00E24629"/>
    <w:rsid w:val="00E5561A"/>
    <w:rsid w:val="00E558E5"/>
    <w:rsid w:val="00E72122"/>
    <w:rsid w:val="00E73E2E"/>
    <w:rsid w:val="00E82701"/>
    <w:rsid w:val="00E87BB8"/>
    <w:rsid w:val="00E901F9"/>
    <w:rsid w:val="00EB3A04"/>
    <w:rsid w:val="00EB67DC"/>
    <w:rsid w:val="00EB6B17"/>
    <w:rsid w:val="00EF77D1"/>
    <w:rsid w:val="00F62856"/>
    <w:rsid w:val="00F86FD9"/>
    <w:rsid w:val="00FA3A1B"/>
    <w:rsid w:val="00FA6FC7"/>
    <w:rsid w:val="00FD394F"/>
    <w:rsid w:val="00FF1505"/>
    <w:rsid w:val="00FF4E3E"/>
    <w:rsid w:val="00FF6F40"/>
    <w:rsid w:val="0110353A"/>
    <w:rsid w:val="01B005C8"/>
    <w:rsid w:val="01B57D69"/>
    <w:rsid w:val="01D4311B"/>
    <w:rsid w:val="02267F7A"/>
    <w:rsid w:val="03551B23"/>
    <w:rsid w:val="04386EBE"/>
    <w:rsid w:val="05077EA0"/>
    <w:rsid w:val="05373150"/>
    <w:rsid w:val="05BD7276"/>
    <w:rsid w:val="07312EB6"/>
    <w:rsid w:val="07477991"/>
    <w:rsid w:val="07562F40"/>
    <w:rsid w:val="075A3333"/>
    <w:rsid w:val="075F2CB7"/>
    <w:rsid w:val="076B08B6"/>
    <w:rsid w:val="07D33A89"/>
    <w:rsid w:val="081A16DD"/>
    <w:rsid w:val="08623964"/>
    <w:rsid w:val="08DC72C0"/>
    <w:rsid w:val="09124344"/>
    <w:rsid w:val="09931AB2"/>
    <w:rsid w:val="0A035418"/>
    <w:rsid w:val="0A084813"/>
    <w:rsid w:val="0A1F4EF0"/>
    <w:rsid w:val="0A983F14"/>
    <w:rsid w:val="0AE4582A"/>
    <w:rsid w:val="0B105F1C"/>
    <w:rsid w:val="0B87163B"/>
    <w:rsid w:val="0C4668F2"/>
    <w:rsid w:val="0D1A36D1"/>
    <w:rsid w:val="0D3449D9"/>
    <w:rsid w:val="0DB20E37"/>
    <w:rsid w:val="0DB575BC"/>
    <w:rsid w:val="0DC729D3"/>
    <w:rsid w:val="0DE6109A"/>
    <w:rsid w:val="0DE90F8C"/>
    <w:rsid w:val="0E32463D"/>
    <w:rsid w:val="0E582FEC"/>
    <w:rsid w:val="0F546CBB"/>
    <w:rsid w:val="101B02F3"/>
    <w:rsid w:val="10332EEB"/>
    <w:rsid w:val="10727234"/>
    <w:rsid w:val="10801FE9"/>
    <w:rsid w:val="119502CA"/>
    <w:rsid w:val="11B05CB0"/>
    <w:rsid w:val="11B35E63"/>
    <w:rsid w:val="11DC2F25"/>
    <w:rsid w:val="122327CD"/>
    <w:rsid w:val="12B05CD7"/>
    <w:rsid w:val="12B7652E"/>
    <w:rsid w:val="12EC625B"/>
    <w:rsid w:val="13E10CFC"/>
    <w:rsid w:val="141D53AE"/>
    <w:rsid w:val="142A3189"/>
    <w:rsid w:val="143021C0"/>
    <w:rsid w:val="156F1A94"/>
    <w:rsid w:val="16196696"/>
    <w:rsid w:val="161C5836"/>
    <w:rsid w:val="163938B0"/>
    <w:rsid w:val="17075886"/>
    <w:rsid w:val="179151D2"/>
    <w:rsid w:val="18E7481C"/>
    <w:rsid w:val="193F2B51"/>
    <w:rsid w:val="19C426B4"/>
    <w:rsid w:val="1A3F5DA2"/>
    <w:rsid w:val="1A990FA5"/>
    <w:rsid w:val="1AFC240C"/>
    <w:rsid w:val="1B5F68A0"/>
    <w:rsid w:val="1B754965"/>
    <w:rsid w:val="1C2F78CC"/>
    <w:rsid w:val="1C526863"/>
    <w:rsid w:val="1C741476"/>
    <w:rsid w:val="1D525B16"/>
    <w:rsid w:val="1DA0083B"/>
    <w:rsid w:val="1E415415"/>
    <w:rsid w:val="1E5161F5"/>
    <w:rsid w:val="1F097E64"/>
    <w:rsid w:val="1F1B739C"/>
    <w:rsid w:val="1F845182"/>
    <w:rsid w:val="1F93191D"/>
    <w:rsid w:val="20031E4E"/>
    <w:rsid w:val="20237D64"/>
    <w:rsid w:val="203E20C7"/>
    <w:rsid w:val="20EF51E7"/>
    <w:rsid w:val="218C4AD6"/>
    <w:rsid w:val="21970CD0"/>
    <w:rsid w:val="21DB04D1"/>
    <w:rsid w:val="226F05DB"/>
    <w:rsid w:val="229577C6"/>
    <w:rsid w:val="23033E28"/>
    <w:rsid w:val="23412827"/>
    <w:rsid w:val="234563EA"/>
    <w:rsid w:val="239E2DCD"/>
    <w:rsid w:val="24425DCB"/>
    <w:rsid w:val="24851731"/>
    <w:rsid w:val="24AE23C2"/>
    <w:rsid w:val="24D83F0B"/>
    <w:rsid w:val="258913F2"/>
    <w:rsid w:val="26076660"/>
    <w:rsid w:val="2656138F"/>
    <w:rsid w:val="268C7C65"/>
    <w:rsid w:val="272209A6"/>
    <w:rsid w:val="276432EC"/>
    <w:rsid w:val="283109C5"/>
    <w:rsid w:val="286855FE"/>
    <w:rsid w:val="28827A5C"/>
    <w:rsid w:val="28CA26CE"/>
    <w:rsid w:val="29065CD5"/>
    <w:rsid w:val="29386412"/>
    <w:rsid w:val="29A73309"/>
    <w:rsid w:val="2A06519E"/>
    <w:rsid w:val="2A0B2F6B"/>
    <w:rsid w:val="2B0D5FA4"/>
    <w:rsid w:val="2BC163B7"/>
    <w:rsid w:val="2C407CE5"/>
    <w:rsid w:val="2D6A5B20"/>
    <w:rsid w:val="2E4A1772"/>
    <w:rsid w:val="2F377AE3"/>
    <w:rsid w:val="2F8E5168"/>
    <w:rsid w:val="2FA011D0"/>
    <w:rsid w:val="2FFA1F40"/>
    <w:rsid w:val="302909AD"/>
    <w:rsid w:val="304126C9"/>
    <w:rsid w:val="3127690E"/>
    <w:rsid w:val="31362606"/>
    <w:rsid w:val="32B3662A"/>
    <w:rsid w:val="32B93F36"/>
    <w:rsid w:val="33A8180B"/>
    <w:rsid w:val="33D76F9C"/>
    <w:rsid w:val="35362E91"/>
    <w:rsid w:val="356333E9"/>
    <w:rsid w:val="356D0C56"/>
    <w:rsid w:val="35905A67"/>
    <w:rsid w:val="35FD1273"/>
    <w:rsid w:val="360821E1"/>
    <w:rsid w:val="36FE43CB"/>
    <w:rsid w:val="372D297D"/>
    <w:rsid w:val="37965BBD"/>
    <w:rsid w:val="37A4246F"/>
    <w:rsid w:val="37FA16F3"/>
    <w:rsid w:val="380379C8"/>
    <w:rsid w:val="38252011"/>
    <w:rsid w:val="39C60116"/>
    <w:rsid w:val="39D836F3"/>
    <w:rsid w:val="3A14280D"/>
    <w:rsid w:val="3B6D36BA"/>
    <w:rsid w:val="3BE07F66"/>
    <w:rsid w:val="3C20292B"/>
    <w:rsid w:val="3CBC79A7"/>
    <w:rsid w:val="3CE50C2B"/>
    <w:rsid w:val="3D485297"/>
    <w:rsid w:val="3D4D73AC"/>
    <w:rsid w:val="3E95373A"/>
    <w:rsid w:val="3ED70EC7"/>
    <w:rsid w:val="3EE81BE0"/>
    <w:rsid w:val="3F2D5658"/>
    <w:rsid w:val="3F3823DA"/>
    <w:rsid w:val="3FD95531"/>
    <w:rsid w:val="3FF3404B"/>
    <w:rsid w:val="404E72BB"/>
    <w:rsid w:val="40B54A85"/>
    <w:rsid w:val="40FF5D03"/>
    <w:rsid w:val="41184F6B"/>
    <w:rsid w:val="41223088"/>
    <w:rsid w:val="415072E7"/>
    <w:rsid w:val="42324F69"/>
    <w:rsid w:val="425C559F"/>
    <w:rsid w:val="43F519CA"/>
    <w:rsid w:val="442B1643"/>
    <w:rsid w:val="44DC599D"/>
    <w:rsid w:val="455C5357"/>
    <w:rsid w:val="45B1490D"/>
    <w:rsid w:val="45D079B4"/>
    <w:rsid w:val="46580302"/>
    <w:rsid w:val="47050877"/>
    <w:rsid w:val="47111ECD"/>
    <w:rsid w:val="473814E8"/>
    <w:rsid w:val="47480490"/>
    <w:rsid w:val="47F13FFD"/>
    <w:rsid w:val="48D56FC3"/>
    <w:rsid w:val="48F641DD"/>
    <w:rsid w:val="49B170D6"/>
    <w:rsid w:val="49D15DA7"/>
    <w:rsid w:val="4A1463A1"/>
    <w:rsid w:val="4A7C7CC3"/>
    <w:rsid w:val="4B0670BC"/>
    <w:rsid w:val="4BA529FF"/>
    <w:rsid w:val="4BA770BD"/>
    <w:rsid w:val="4D49382B"/>
    <w:rsid w:val="4DC7538D"/>
    <w:rsid w:val="4E986BA1"/>
    <w:rsid w:val="4EC17C32"/>
    <w:rsid w:val="4F074D67"/>
    <w:rsid w:val="4F325651"/>
    <w:rsid w:val="4F700C12"/>
    <w:rsid w:val="50260B97"/>
    <w:rsid w:val="503E73F8"/>
    <w:rsid w:val="50BF5EF9"/>
    <w:rsid w:val="50CA3081"/>
    <w:rsid w:val="5114756A"/>
    <w:rsid w:val="5152547C"/>
    <w:rsid w:val="51CC32B2"/>
    <w:rsid w:val="51D64C24"/>
    <w:rsid w:val="51DB0BCB"/>
    <w:rsid w:val="528E3718"/>
    <w:rsid w:val="52EA5603"/>
    <w:rsid w:val="530E6BBF"/>
    <w:rsid w:val="531C149E"/>
    <w:rsid w:val="53262926"/>
    <w:rsid w:val="536638D4"/>
    <w:rsid w:val="54895CEF"/>
    <w:rsid w:val="54940160"/>
    <w:rsid w:val="54E83C46"/>
    <w:rsid w:val="550554A6"/>
    <w:rsid w:val="550D2538"/>
    <w:rsid w:val="56057C5F"/>
    <w:rsid w:val="5652044C"/>
    <w:rsid w:val="56795C67"/>
    <w:rsid w:val="5800770F"/>
    <w:rsid w:val="58421482"/>
    <w:rsid w:val="5888466E"/>
    <w:rsid w:val="58D72F32"/>
    <w:rsid w:val="58DE6CC5"/>
    <w:rsid w:val="59A65977"/>
    <w:rsid w:val="5A3C3407"/>
    <w:rsid w:val="5A4F19C3"/>
    <w:rsid w:val="5A6A7855"/>
    <w:rsid w:val="5A8D73FE"/>
    <w:rsid w:val="5A9A0E6D"/>
    <w:rsid w:val="5C2A03EB"/>
    <w:rsid w:val="5DB563D2"/>
    <w:rsid w:val="5DF52A99"/>
    <w:rsid w:val="5E527E60"/>
    <w:rsid w:val="5E712E4E"/>
    <w:rsid w:val="5E8A107C"/>
    <w:rsid w:val="5EBE4B72"/>
    <w:rsid w:val="5EE44CAC"/>
    <w:rsid w:val="5F2810F7"/>
    <w:rsid w:val="5F437A9F"/>
    <w:rsid w:val="5F533A64"/>
    <w:rsid w:val="5F660360"/>
    <w:rsid w:val="60506ABF"/>
    <w:rsid w:val="610424B9"/>
    <w:rsid w:val="61AD58F9"/>
    <w:rsid w:val="61E2509F"/>
    <w:rsid w:val="62EF3A7A"/>
    <w:rsid w:val="63692195"/>
    <w:rsid w:val="644C5E83"/>
    <w:rsid w:val="64C10E6C"/>
    <w:rsid w:val="64CD734D"/>
    <w:rsid w:val="64DC149F"/>
    <w:rsid w:val="64F84579"/>
    <w:rsid w:val="666825F6"/>
    <w:rsid w:val="666A62B0"/>
    <w:rsid w:val="669F471D"/>
    <w:rsid w:val="66B57A8F"/>
    <w:rsid w:val="66DB559B"/>
    <w:rsid w:val="678A3A57"/>
    <w:rsid w:val="68007E52"/>
    <w:rsid w:val="68853584"/>
    <w:rsid w:val="68A11BBF"/>
    <w:rsid w:val="6988424F"/>
    <w:rsid w:val="69981BFF"/>
    <w:rsid w:val="6A556BFD"/>
    <w:rsid w:val="6A5D63C5"/>
    <w:rsid w:val="6B33094D"/>
    <w:rsid w:val="6B7812BD"/>
    <w:rsid w:val="6B8F014B"/>
    <w:rsid w:val="6BA4354F"/>
    <w:rsid w:val="6BC92267"/>
    <w:rsid w:val="6C0465DE"/>
    <w:rsid w:val="6C144401"/>
    <w:rsid w:val="6C1A6D82"/>
    <w:rsid w:val="6C41341A"/>
    <w:rsid w:val="6CA402DC"/>
    <w:rsid w:val="6CD21E7E"/>
    <w:rsid w:val="6D50139A"/>
    <w:rsid w:val="6D8F417F"/>
    <w:rsid w:val="6D9C7C18"/>
    <w:rsid w:val="6DB4685E"/>
    <w:rsid w:val="6DC42C90"/>
    <w:rsid w:val="6DE85CBF"/>
    <w:rsid w:val="6DEB7FE1"/>
    <w:rsid w:val="6E694741"/>
    <w:rsid w:val="6ECB650F"/>
    <w:rsid w:val="6ED75C0B"/>
    <w:rsid w:val="6EE60F07"/>
    <w:rsid w:val="6F2E19FF"/>
    <w:rsid w:val="6FE96B96"/>
    <w:rsid w:val="6FF71DB9"/>
    <w:rsid w:val="706C01A3"/>
    <w:rsid w:val="70DB03E7"/>
    <w:rsid w:val="70EE1EE1"/>
    <w:rsid w:val="71551437"/>
    <w:rsid w:val="71BE5112"/>
    <w:rsid w:val="720A744D"/>
    <w:rsid w:val="73554436"/>
    <w:rsid w:val="73E547C9"/>
    <w:rsid w:val="7422536E"/>
    <w:rsid w:val="744827C1"/>
    <w:rsid w:val="7453721D"/>
    <w:rsid w:val="749D6912"/>
    <w:rsid w:val="74F75B9C"/>
    <w:rsid w:val="760947E5"/>
    <w:rsid w:val="76165C08"/>
    <w:rsid w:val="76462CFF"/>
    <w:rsid w:val="769C73D5"/>
    <w:rsid w:val="76E40CDB"/>
    <w:rsid w:val="7744387F"/>
    <w:rsid w:val="775C4D08"/>
    <w:rsid w:val="778565A5"/>
    <w:rsid w:val="77BB632E"/>
    <w:rsid w:val="77BD561E"/>
    <w:rsid w:val="78170512"/>
    <w:rsid w:val="78232014"/>
    <w:rsid w:val="78726C2B"/>
    <w:rsid w:val="78FF1B61"/>
    <w:rsid w:val="7AF25248"/>
    <w:rsid w:val="7B0F2456"/>
    <w:rsid w:val="7B3D182C"/>
    <w:rsid w:val="7B482C38"/>
    <w:rsid w:val="7BDB63F6"/>
    <w:rsid w:val="7C5A4A05"/>
    <w:rsid w:val="7C8A637E"/>
    <w:rsid w:val="7CD84E94"/>
    <w:rsid w:val="7D487F3F"/>
    <w:rsid w:val="7D8A24E6"/>
    <w:rsid w:val="7DAE42B0"/>
    <w:rsid w:val="7DB84262"/>
    <w:rsid w:val="7E04666C"/>
    <w:rsid w:val="7E1353BA"/>
    <w:rsid w:val="7E204102"/>
    <w:rsid w:val="7EB41D75"/>
    <w:rsid w:val="7FDA0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toc 1"/>
    <w:basedOn w:val="1"/>
    <w:next w:val="1"/>
    <w:qFormat/>
    <w:uiPriority w:val="39"/>
  </w:style>
  <w:style w:type="paragraph" w:styleId="6">
    <w:name w:val="toc 2"/>
    <w:basedOn w:val="1"/>
    <w:next w:val="1"/>
    <w:qFormat/>
    <w:uiPriority w:val="39"/>
    <w:pPr>
      <w:ind w:left="420" w:leftChars="200"/>
    </w:p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</w:pPr>
  </w:style>
  <w:style w:type="table" w:styleId="9">
    <w:name w:val="Table Grid"/>
    <w:basedOn w:val="8"/>
    <w:qFormat/>
    <w:uiPriority w:val="0"/>
    <w:rPr>
      <w:rFonts w:ascii="华文细黑" w:hAnsi="华文细黑" w:eastAsia="华文细黑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color w:val="CC0000"/>
    </w:rPr>
  </w:style>
  <w:style w:type="character" w:styleId="12">
    <w:name w:val="FollowedHyperlink"/>
    <w:basedOn w:val="10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3">
    <w:name w:val="Emphasis"/>
    <w:basedOn w:val="10"/>
    <w:qFormat/>
    <w:uiPriority w:val="20"/>
    <w:rPr>
      <w:i/>
      <w:iCs/>
    </w:rPr>
  </w:style>
  <w:style w:type="character" w:styleId="14">
    <w:name w:val="Hyperlink"/>
    <w:basedOn w:val="10"/>
    <w:qFormat/>
    <w:uiPriority w:val="99"/>
    <w:rPr>
      <w:color w:val="0000FF"/>
      <w:u w:val="single"/>
    </w:rPr>
  </w:style>
  <w:style w:type="paragraph" w:customStyle="1" w:styleId="15">
    <w:name w:val="p0"/>
    <w:basedOn w:val="1"/>
    <w:qFormat/>
    <w:uiPriority w:val="0"/>
    <w:rPr>
      <w:szCs w:val="21"/>
    </w:rPr>
  </w:style>
  <w:style w:type="paragraph" w:customStyle="1" w:styleId="16">
    <w:name w:val="List Paragraph1"/>
    <w:basedOn w:val="1"/>
    <w:qFormat/>
    <w:uiPriority w:val="34"/>
    <w:pPr>
      <w:ind w:firstLine="420" w:firstLineChars="200"/>
    </w:pPr>
  </w:style>
  <w:style w:type="paragraph" w:customStyle="1" w:styleId="17">
    <w:name w:val="列出段落1"/>
    <w:basedOn w:val="1"/>
    <w:qFormat/>
    <w:uiPriority w:val="99"/>
    <w:pPr>
      <w:ind w:firstLine="420" w:firstLineChars="200"/>
    </w:pPr>
  </w:style>
  <w:style w:type="paragraph" w:customStyle="1" w:styleId="18">
    <w:name w:val="Char Char Char Char"/>
    <w:basedOn w:val="1"/>
    <w:qFormat/>
    <w:uiPriority w:val="0"/>
    <w:pPr>
      <w:tabs>
        <w:tab w:val="left" w:pos="360"/>
      </w:tabs>
      <w:ind w:firstLine="420" w:firstLineChars="150"/>
    </w:pPr>
    <w:rPr>
      <w:rFonts w:ascii="Arial" w:hAnsi="Arial" w:cs="Arial"/>
      <w:sz w:val="20"/>
      <w:szCs w:val="21"/>
    </w:rPr>
  </w:style>
  <w:style w:type="paragraph" w:styleId="19">
    <w:name w:val="No Spacing"/>
    <w:link w:val="20"/>
    <w:qFormat/>
    <w:uiPriority w:val="1"/>
    <w:rPr>
      <w:rFonts w:eastAsia="Microsoft YaHei UI" w:asciiTheme="minorHAnsi" w:hAnsiTheme="minorHAnsi" w:cstheme="minorBidi"/>
      <w:sz w:val="22"/>
      <w:szCs w:val="22"/>
      <w:lang w:val="en-US" w:eastAsia="zh-CN" w:bidi="ar-SA"/>
    </w:rPr>
  </w:style>
  <w:style w:type="character" w:customStyle="1" w:styleId="20">
    <w:name w:val="无间隔字符"/>
    <w:basedOn w:val="10"/>
    <w:link w:val="19"/>
    <w:qFormat/>
    <w:uiPriority w:val="1"/>
    <w:rPr>
      <w:rFonts w:eastAsia="Microsoft YaHei UI" w:asciiTheme="minorHAnsi" w:hAnsiTheme="minorHAnsi" w:cstheme="minorBidi"/>
      <w:sz w:val="22"/>
      <w:szCs w:val="22"/>
    </w:rPr>
  </w:style>
  <w:style w:type="paragraph" w:styleId="21">
    <w:name w:val="List Paragraph"/>
    <w:basedOn w:val="1"/>
    <w:qFormat/>
    <w:uiPriority w:val="99"/>
    <w:pPr>
      <w:ind w:firstLine="420" w:firstLineChars="200"/>
    </w:pPr>
  </w:style>
  <w:style w:type="paragraph" w:customStyle="1" w:styleId="22">
    <w:name w:val="_mce_tagged_br"/>
    <w:basedOn w:val="1"/>
    <w:qFormat/>
    <w:uiPriority w:val="0"/>
    <w:pPr>
      <w:spacing w:before="100" w:beforeAutospacing="1" w:after="100" w:afterAutospacing="1"/>
    </w:pPr>
  </w:style>
  <w:style w:type="character" w:customStyle="1" w:styleId="23">
    <w:name w:val="apple-converted-space"/>
    <w:basedOn w:val="10"/>
    <w:qFormat/>
    <w:uiPriority w:val="0"/>
  </w:style>
  <w:style w:type="character" w:customStyle="1" w:styleId="24">
    <w:name w:val="nolink"/>
    <w:basedOn w:val="10"/>
    <w:qFormat/>
    <w:uiPriority w:val="0"/>
  </w:style>
  <w:style w:type="paragraph" w:customStyle="1" w:styleId="25">
    <w:name w:val="intro"/>
    <w:basedOn w:val="1"/>
    <w:qFormat/>
    <w:uiPriority w:val="0"/>
    <w:pPr>
      <w:spacing w:before="100" w:beforeAutospacing="1" w:after="100" w:afterAutospacing="1"/>
    </w:pPr>
  </w:style>
  <w:style w:type="paragraph" w:customStyle="1" w:styleId="26">
    <w:name w:val="note"/>
    <w:basedOn w:val="1"/>
    <w:qFormat/>
    <w:uiPriority w:val="0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0" Type="http://schemas.openxmlformats.org/officeDocument/2006/relationships/fontTable" Target="fontTable.xml"/><Relationship Id="rId4" Type="http://schemas.openxmlformats.org/officeDocument/2006/relationships/theme" Target="theme/theme1.xml"/><Relationship Id="rId39" Type="http://schemas.openxmlformats.org/officeDocument/2006/relationships/numbering" Target="numbering.xml"/><Relationship Id="rId38" Type="http://schemas.openxmlformats.org/officeDocument/2006/relationships/customXml" Target="../customXml/item1.xml"/><Relationship Id="rId37" Type="http://schemas.openxmlformats.org/officeDocument/2006/relationships/image" Target="media/image33.jpeg"/><Relationship Id="rId36" Type="http://schemas.openxmlformats.org/officeDocument/2006/relationships/image" Target="media/image32.jpeg"/><Relationship Id="rId35" Type="http://schemas.openxmlformats.org/officeDocument/2006/relationships/image" Target="media/image31.jpeg"/><Relationship Id="rId34" Type="http://schemas.openxmlformats.org/officeDocument/2006/relationships/image" Target="media/image30.jpeg"/><Relationship Id="rId33" Type="http://schemas.openxmlformats.org/officeDocument/2006/relationships/image" Target="media/image29.jpeg"/><Relationship Id="rId32" Type="http://schemas.openxmlformats.org/officeDocument/2006/relationships/image" Target="media/image28.jpeg"/><Relationship Id="rId31" Type="http://schemas.openxmlformats.org/officeDocument/2006/relationships/image" Target="media/image27.jpeg"/><Relationship Id="rId30" Type="http://schemas.openxmlformats.org/officeDocument/2006/relationships/image" Target="media/image26.jpe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大连元拓科技</Company>
  <Pages>100</Pages>
  <Words>3161</Words>
  <Characters>18023</Characters>
  <Lines>150</Lines>
  <Paragraphs>42</Paragraphs>
  <TotalTime>93</TotalTime>
  <ScaleCrop>false</ScaleCrop>
  <LinksUpToDate>false</LinksUpToDate>
  <CharactersWithSpaces>21142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Daniel</dc:creator>
  <cp:lastModifiedBy>Fairy.</cp:lastModifiedBy>
  <dcterms:modified xsi:type="dcterms:W3CDTF">2019-09-03T02:45:38Z</dcterms:modified>
  <dc:subject>抚顺特钢</dc:subject>
  <dc:title>使用手册</dc:title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